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B7" w:rsidRPr="009A0E3C" w:rsidRDefault="00F826B7">
      <w:pPr>
        <w:jc w:val="center"/>
        <w:rPr>
          <w:b/>
          <w:bCs/>
          <w:color w:val="008000"/>
        </w:rPr>
      </w:pPr>
      <w:r w:rsidRPr="009A0E3C">
        <w:rPr>
          <w:b/>
          <w:bCs/>
          <w:color w:val="008000"/>
        </w:rPr>
        <w:t xml:space="preserve">Comparing Correlated but </w:t>
      </w:r>
      <w:proofErr w:type="spellStart"/>
      <w:r w:rsidRPr="009A0E3C">
        <w:rPr>
          <w:b/>
          <w:bCs/>
          <w:color w:val="008000"/>
        </w:rPr>
        <w:t>Nonoverlapping</w:t>
      </w:r>
      <w:proofErr w:type="spellEnd"/>
      <w:r w:rsidRPr="009A0E3C">
        <w:rPr>
          <w:b/>
          <w:bCs/>
          <w:color w:val="008000"/>
        </w:rPr>
        <w:t xml:space="preserve"> Correlation Coefficients</w:t>
      </w:r>
    </w:p>
    <w:p w:rsidR="00F826B7" w:rsidRDefault="00F826B7">
      <w:r>
        <w:pict>
          <v:rect id="_x0000_i1025" style="width:0;height:1.5pt" o:hralign="center" o:hrstd="t" o:hr="t" fillcolor="gray" stroked="f"/>
        </w:pict>
      </w:r>
    </w:p>
    <w:p w:rsidR="00F826B7" w:rsidRDefault="00F826B7">
      <w:r>
        <w:tab/>
      </w:r>
      <w:proofErr w:type="spellStart"/>
      <w:r>
        <w:t>Raghunathan</w:t>
      </w:r>
      <w:proofErr w:type="spellEnd"/>
      <w:r>
        <w:t xml:space="preserve">, Rosenthal, and Rubin (1996, </w:t>
      </w:r>
      <w:r>
        <w:rPr>
          <w:i/>
          <w:iCs/>
        </w:rPr>
        <w:t>Psychological Methods</w:t>
      </w:r>
      <w:r>
        <w:t xml:space="preserve">, </w:t>
      </w:r>
      <w:r>
        <w:rPr>
          <w:i/>
          <w:iCs/>
        </w:rPr>
        <w:t>1</w:t>
      </w:r>
      <w:r>
        <w:t xml:space="preserve">, 178-183) discuss techniques for comparing correlated but </w:t>
      </w:r>
      <w:proofErr w:type="spellStart"/>
      <w:r>
        <w:t>nonoverlapping</w:t>
      </w:r>
      <w:proofErr w:type="spellEnd"/>
      <w:r>
        <w:t xml:space="preserve"> correlations.  Let me first make the distinction between overlapping and </w:t>
      </w:r>
      <w:proofErr w:type="spellStart"/>
      <w:r>
        <w:t>nonoverlapping</w:t>
      </w:r>
      <w:proofErr w:type="spellEnd"/>
      <w:r>
        <w:t xml:space="preserve"> correlations.</w:t>
      </w:r>
    </w:p>
    <w:p w:rsidR="00F826B7" w:rsidRDefault="00F826B7">
      <w:pPr>
        <w:ind w:firstLine="720"/>
      </w:pPr>
      <w:r>
        <w:t>Suppose that you</w:t>
      </w:r>
      <w:r>
        <w:rPr>
          <w:bCs/>
        </w:rPr>
        <w:t xml:space="preserve"> wish to compare the correlation between one pair of variables with that between a second, </w:t>
      </w:r>
      <w:r w:rsidRPr="009A0E3C">
        <w:rPr>
          <w:b/>
          <w:bCs/>
        </w:rPr>
        <w:t>overlapping</w:t>
      </w:r>
      <w:r>
        <w:rPr>
          <w:bCs/>
        </w:rPr>
        <w:t xml:space="preserve"> pair of variables</w:t>
      </w:r>
      <w:r>
        <w:t xml:space="preserve"> (for example, when comparing the correlation between one IQ test and grades with the correlation between a second IQ test and grades), and you have data on the same set of subjects for all three variables.  </w:t>
      </w:r>
      <w:r>
        <w:rPr>
          <w:b/>
        </w:rPr>
        <w:t>H</w:t>
      </w:r>
      <w:r>
        <w:rPr>
          <w:b/>
          <w:vertAlign w:val="subscript"/>
        </w:rPr>
        <w:sym w:font="Symbol" w:char="F0C6"/>
      </w:r>
      <w:r>
        <w:rPr>
          <w:b/>
        </w:rPr>
        <w:t xml:space="preserve">:  </w:t>
      </w:r>
      <w:r>
        <w:rPr>
          <w:b/>
          <w:i/>
        </w:rPr>
        <w:sym w:font="Symbol" w:char="F072"/>
      </w:r>
      <w:r>
        <w:rPr>
          <w:b/>
          <w:i/>
          <w:vertAlign w:val="subscript"/>
        </w:rPr>
        <w:t>WX</w:t>
      </w:r>
      <w:r>
        <w:rPr>
          <w:b/>
          <w:vertAlign w:val="subscript"/>
        </w:rPr>
        <w:t xml:space="preserve"> </w:t>
      </w:r>
      <w:r>
        <w:rPr>
          <w:b/>
        </w:rPr>
        <w:t xml:space="preserve">= </w:t>
      </w:r>
      <w:r>
        <w:rPr>
          <w:b/>
          <w:i/>
        </w:rPr>
        <w:sym w:font="Symbol" w:char="F072"/>
      </w:r>
      <w:r>
        <w:rPr>
          <w:b/>
          <w:i/>
          <w:vertAlign w:val="subscript"/>
        </w:rPr>
        <w:t>WY.</w:t>
      </w:r>
      <w:r>
        <w:t xml:space="preserve">  Notice that variable W is common to both correlations.  You can use Williams’ procedure explained in our textbook </w:t>
      </w:r>
      <w:r w:rsidR="009A0E3C">
        <w:t xml:space="preserve">-- </w:t>
      </w:r>
      <w:r w:rsidR="00945906">
        <w:t xml:space="preserve">pages 261-262 of Howell, D. C. (2007), </w:t>
      </w:r>
      <w:r w:rsidR="00945906" w:rsidRPr="00FB4A97">
        <w:rPr>
          <w:i/>
        </w:rPr>
        <w:t>Statistical Methods for Psychology</w:t>
      </w:r>
      <w:r w:rsidR="00945906">
        <w:t>, 6</w:t>
      </w:r>
      <w:r w:rsidR="00945906" w:rsidRPr="00FB4A97">
        <w:rPr>
          <w:vertAlign w:val="superscript"/>
        </w:rPr>
        <w:t>th</w:t>
      </w:r>
      <w:r w:rsidR="00945906">
        <w:t xml:space="preserve"> edition, Thomson Wadsworth</w:t>
      </w:r>
      <w:r w:rsidR="009A0E3C">
        <w:t xml:space="preserve"> -- </w:t>
      </w:r>
      <w:r>
        <w:t xml:space="preserve">or you can use </w:t>
      </w:r>
      <w:proofErr w:type="spellStart"/>
      <w:r>
        <w:t>Hotelling’s</w:t>
      </w:r>
      <w:proofErr w:type="spellEnd"/>
      <w:r>
        <w:t xml:space="preserve"> more traditional solution, available from Wuensch and elsewhere.  Should you get seriously interested in this sort of analysis, consult this reference:  </w:t>
      </w:r>
      <w:proofErr w:type="spellStart"/>
      <w:r>
        <w:t>Meng</w:t>
      </w:r>
      <w:proofErr w:type="spellEnd"/>
      <w:r>
        <w:t xml:space="preserve">, Rosenthal, &amp; Rubin (1992)  Comparing correlated correlation coefficients.  </w:t>
      </w:r>
      <w:r>
        <w:rPr>
          <w:i/>
        </w:rPr>
        <w:t>Psychological Bulletin</w:t>
      </w:r>
      <w:r>
        <w:t xml:space="preserve">, </w:t>
      </w:r>
      <w:r>
        <w:rPr>
          <w:i/>
        </w:rPr>
        <w:t>111</w:t>
      </w:r>
      <w:r>
        <w:t>: 172-175.</w:t>
      </w:r>
    </w:p>
    <w:p w:rsidR="00F826B7" w:rsidRDefault="00F826B7">
      <w:pPr>
        <w:ind w:firstLine="720"/>
        <w:rPr>
          <w:bCs/>
          <w:iCs/>
        </w:rPr>
      </w:pPr>
      <w:r>
        <w:t xml:space="preserve">Now suppose that you wish to compare the correlation between one pair of variables and a second </w:t>
      </w:r>
      <w:proofErr w:type="spellStart"/>
      <w:r w:rsidRPr="009A0E3C">
        <w:rPr>
          <w:b/>
        </w:rPr>
        <w:t>nonoverlapping</w:t>
      </w:r>
      <w:proofErr w:type="spellEnd"/>
      <w:r>
        <w:t xml:space="preserve"> pair of variables, that is, </w:t>
      </w:r>
      <w:r>
        <w:rPr>
          <w:b/>
        </w:rPr>
        <w:t>H</w:t>
      </w:r>
      <w:r>
        <w:rPr>
          <w:b/>
          <w:vertAlign w:val="subscript"/>
        </w:rPr>
        <w:sym w:font="Symbol" w:char="F0C6"/>
      </w:r>
      <w:r>
        <w:rPr>
          <w:b/>
        </w:rPr>
        <w:t xml:space="preserve">:  </w:t>
      </w:r>
      <w:r>
        <w:rPr>
          <w:b/>
          <w:i/>
        </w:rPr>
        <w:sym w:font="Symbol" w:char="F072"/>
      </w:r>
      <w:r>
        <w:rPr>
          <w:b/>
          <w:i/>
          <w:vertAlign w:val="subscript"/>
        </w:rPr>
        <w:t>AB</w:t>
      </w:r>
      <w:r>
        <w:rPr>
          <w:b/>
          <w:vertAlign w:val="subscript"/>
        </w:rPr>
        <w:t xml:space="preserve"> </w:t>
      </w:r>
      <w:r>
        <w:rPr>
          <w:b/>
        </w:rPr>
        <w:t xml:space="preserve">= </w:t>
      </w:r>
      <w:r>
        <w:rPr>
          <w:b/>
          <w:i/>
        </w:rPr>
        <w:sym w:font="Symbol" w:char="F072"/>
      </w:r>
      <w:r>
        <w:rPr>
          <w:b/>
          <w:i/>
          <w:vertAlign w:val="subscript"/>
        </w:rPr>
        <w:t>XY</w:t>
      </w:r>
      <w:r>
        <w:rPr>
          <w:bCs/>
          <w:iCs/>
          <w:vertAlign w:val="subscript"/>
        </w:rPr>
        <w:t>.</w:t>
      </w:r>
      <w:r>
        <w:rPr>
          <w:bCs/>
          <w:iCs/>
        </w:rPr>
        <w:t xml:space="preserve">  Assume that you have data on the same set of subjects for all four variables.  </w:t>
      </w:r>
      <w:proofErr w:type="spellStart"/>
      <w:r>
        <w:rPr>
          <w:bCs/>
          <w:iCs/>
        </w:rPr>
        <w:t>Raghunathan</w:t>
      </w:r>
      <w:proofErr w:type="spellEnd"/>
      <w:r>
        <w:rPr>
          <w:bCs/>
          <w:iCs/>
        </w:rPr>
        <w:t xml:space="preserve"> et al. give several examples of research questions involving such </w:t>
      </w:r>
      <w:proofErr w:type="spellStart"/>
      <w:r>
        <w:rPr>
          <w:bCs/>
          <w:iCs/>
        </w:rPr>
        <w:t>nonoverlapping</w:t>
      </w:r>
      <w:proofErr w:type="spellEnd"/>
      <w:r>
        <w:rPr>
          <w:bCs/>
          <w:iCs/>
        </w:rPr>
        <w:t xml:space="preserve"> correlations.  One is “comparing the correlation between two variables at two different points in time, for example, to learn whether, as children develop, their cognitive functions become less highly </w:t>
      </w:r>
      <w:proofErr w:type="spellStart"/>
      <w:r>
        <w:rPr>
          <w:bCs/>
          <w:iCs/>
        </w:rPr>
        <w:t>intercorrelated</w:t>
      </w:r>
      <w:proofErr w:type="spellEnd"/>
      <w:r>
        <w:rPr>
          <w:bCs/>
          <w:iCs/>
        </w:rPr>
        <w:t>.  Another of their examples involves comparing cross-lagged panel correlations, and their numerical example involves such correlations.</w:t>
      </w:r>
      <w:r w:rsidR="00E03062">
        <w:rPr>
          <w:bCs/>
          <w:iCs/>
        </w:rPr>
        <w:t xml:space="preserve">  Here is the correlation matrix they provided</w:t>
      </w:r>
      <w:r w:rsidR="0065356F">
        <w:rPr>
          <w:bCs/>
          <w:iCs/>
        </w:rPr>
        <w:t xml:space="preserve"> for a psychological (</w:t>
      </w:r>
      <w:proofErr w:type="spellStart"/>
      <w:r w:rsidR="0065356F">
        <w:rPr>
          <w:bCs/>
          <w:iCs/>
        </w:rPr>
        <w:t>Psy</w:t>
      </w:r>
      <w:proofErr w:type="spellEnd"/>
      <w:r w:rsidR="0065356F">
        <w:rPr>
          <w:bCs/>
          <w:iCs/>
        </w:rPr>
        <w:t>) and a psychophysiological (PP) variable measured at both time one and time 2.  Please note that the comparison they make is (</w:t>
      </w:r>
      <w:proofErr w:type="spellStart"/>
      <w:r w:rsidR="0065356F">
        <w:rPr>
          <w:bCs/>
          <w:iCs/>
        </w:rPr>
        <w:t>corr</w:t>
      </w:r>
      <w:proofErr w:type="spellEnd"/>
      <w:r w:rsidR="0065356F">
        <w:rPr>
          <w:bCs/>
          <w:iCs/>
        </w:rPr>
        <w:t xml:space="preserve"> between PSY1 and PP2) versus (</w:t>
      </w:r>
      <w:proofErr w:type="spellStart"/>
      <w:r w:rsidR="0065356F">
        <w:rPr>
          <w:bCs/>
          <w:iCs/>
        </w:rPr>
        <w:t>corr</w:t>
      </w:r>
      <w:proofErr w:type="spellEnd"/>
      <w:r w:rsidR="0065356F">
        <w:rPr>
          <w:bCs/>
          <w:iCs/>
        </w:rPr>
        <w:t xml:space="preserve"> between PP1 and Psy2), a so-called “crossed-lagged panel correlation).</w:t>
      </w:r>
    </w:p>
    <w:tbl>
      <w:tblPr>
        <w:tblStyle w:val="TableGrid"/>
        <w:tblW w:w="0" w:type="auto"/>
        <w:tblLook w:val="01E0" w:firstRow="1" w:lastRow="1" w:firstColumn="1" w:lastColumn="1" w:noHBand="0" w:noVBand="0"/>
      </w:tblPr>
      <w:tblGrid>
        <w:gridCol w:w="1915"/>
        <w:gridCol w:w="1915"/>
        <w:gridCol w:w="1915"/>
        <w:gridCol w:w="1915"/>
        <w:gridCol w:w="1916"/>
      </w:tblGrid>
      <w:tr w:rsidR="008A53C7" w:rsidRPr="00E03062">
        <w:tc>
          <w:tcPr>
            <w:tcW w:w="1915" w:type="dxa"/>
            <w:tcBorders>
              <w:top w:val="single" w:sz="4" w:space="0" w:color="auto"/>
              <w:left w:val="nil"/>
              <w:bottom w:val="nil"/>
              <w:right w:val="nil"/>
            </w:tcBorders>
          </w:tcPr>
          <w:p w:rsidR="008A53C7" w:rsidRPr="00E03062" w:rsidRDefault="008A53C7" w:rsidP="0065356F">
            <w:pPr>
              <w:spacing w:before="60" w:after="60"/>
            </w:pPr>
          </w:p>
        </w:tc>
        <w:tc>
          <w:tcPr>
            <w:tcW w:w="7661" w:type="dxa"/>
            <w:gridSpan w:val="4"/>
            <w:tcBorders>
              <w:left w:val="nil"/>
              <w:bottom w:val="single" w:sz="4" w:space="0" w:color="auto"/>
              <w:right w:val="nil"/>
            </w:tcBorders>
          </w:tcPr>
          <w:p w:rsidR="008A53C7" w:rsidRPr="00E03062" w:rsidRDefault="008A53C7" w:rsidP="0065356F">
            <w:pPr>
              <w:spacing w:before="60" w:after="60"/>
              <w:jc w:val="center"/>
            </w:pPr>
            <w:r>
              <w:t>Variable</w:t>
            </w:r>
          </w:p>
        </w:tc>
      </w:tr>
      <w:tr w:rsidR="008A53C7" w:rsidRPr="00E03062">
        <w:tc>
          <w:tcPr>
            <w:tcW w:w="1915" w:type="dxa"/>
            <w:tcBorders>
              <w:top w:val="nil"/>
              <w:left w:val="nil"/>
              <w:bottom w:val="single" w:sz="4" w:space="0" w:color="auto"/>
              <w:right w:val="nil"/>
            </w:tcBorders>
          </w:tcPr>
          <w:p w:rsidR="008A53C7" w:rsidRPr="00E03062" w:rsidRDefault="008A53C7" w:rsidP="0065356F">
            <w:pPr>
              <w:spacing w:before="60" w:after="60"/>
            </w:pPr>
            <w:r w:rsidRPr="00E03062">
              <w:t>Variable</w:t>
            </w:r>
          </w:p>
        </w:tc>
        <w:tc>
          <w:tcPr>
            <w:tcW w:w="1915" w:type="dxa"/>
            <w:tcBorders>
              <w:top w:val="single" w:sz="4" w:space="0" w:color="auto"/>
              <w:left w:val="nil"/>
              <w:bottom w:val="single" w:sz="4" w:space="0" w:color="auto"/>
              <w:right w:val="nil"/>
            </w:tcBorders>
          </w:tcPr>
          <w:p w:rsidR="008A53C7" w:rsidRPr="00E03062" w:rsidRDefault="0065356F" w:rsidP="0065356F">
            <w:pPr>
              <w:spacing w:before="60" w:after="60"/>
              <w:jc w:val="center"/>
            </w:pPr>
            <w:r>
              <w:t>1</w:t>
            </w:r>
          </w:p>
        </w:tc>
        <w:tc>
          <w:tcPr>
            <w:tcW w:w="1915" w:type="dxa"/>
            <w:tcBorders>
              <w:top w:val="single" w:sz="4" w:space="0" w:color="auto"/>
              <w:left w:val="nil"/>
              <w:bottom w:val="single" w:sz="4" w:space="0" w:color="auto"/>
              <w:right w:val="nil"/>
            </w:tcBorders>
          </w:tcPr>
          <w:p w:rsidR="008A53C7" w:rsidRPr="00E03062" w:rsidRDefault="0065356F" w:rsidP="0065356F">
            <w:pPr>
              <w:spacing w:before="60" w:after="60"/>
              <w:jc w:val="center"/>
            </w:pPr>
            <w:r>
              <w:t>2</w:t>
            </w:r>
          </w:p>
        </w:tc>
        <w:tc>
          <w:tcPr>
            <w:tcW w:w="1915" w:type="dxa"/>
            <w:tcBorders>
              <w:top w:val="single" w:sz="4" w:space="0" w:color="auto"/>
              <w:left w:val="nil"/>
              <w:bottom w:val="single" w:sz="4" w:space="0" w:color="auto"/>
              <w:right w:val="nil"/>
            </w:tcBorders>
          </w:tcPr>
          <w:p w:rsidR="008A53C7" w:rsidRPr="00E03062" w:rsidRDefault="0065356F" w:rsidP="0065356F">
            <w:pPr>
              <w:spacing w:before="60" w:after="60"/>
              <w:jc w:val="center"/>
            </w:pPr>
            <w:r>
              <w:t>3</w:t>
            </w:r>
          </w:p>
        </w:tc>
        <w:tc>
          <w:tcPr>
            <w:tcW w:w="1916" w:type="dxa"/>
            <w:tcBorders>
              <w:top w:val="single" w:sz="4" w:space="0" w:color="auto"/>
              <w:left w:val="nil"/>
              <w:bottom w:val="single" w:sz="4" w:space="0" w:color="auto"/>
              <w:right w:val="nil"/>
            </w:tcBorders>
          </w:tcPr>
          <w:p w:rsidR="008A53C7" w:rsidRPr="00E03062" w:rsidRDefault="0065356F" w:rsidP="0065356F">
            <w:pPr>
              <w:spacing w:before="60" w:after="60"/>
              <w:jc w:val="center"/>
            </w:pPr>
            <w:r>
              <w:t>4</w:t>
            </w:r>
          </w:p>
        </w:tc>
      </w:tr>
      <w:tr w:rsidR="008A53C7" w:rsidRPr="00E03062">
        <w:tc>
          <w:tcPr>
            <w:tcW w:w="1915" w:type="dxa"/>
            <w:tcBorders>
              <w:left w:val="nil"/>
              <w:bottom w:val="nil"/>
              <w:right w:val="nil"/>
            </w:tcBorders>
          </w:tcPr>
          <w:p w:rsidR="008A53C7" w:rsidRPr="00E03062" w:rsidRDefault="0065356F" w:rsidP="0065356F">
            <w:pPr>
              <w:spacing w:before="60" w:after="60"/>
            </w:pPr>
            <w:r>
              <w:t>1</w:t>
            </w:r>
            <w:r w:rsidR="008A53C7" w:rsidRPr="00E03062">
              <w:t xml:space="preserve"> = </w:t>
            </w:r>
            <w:proofErr w:type="spellStart"/>
            <w:r>
              <w:t>Psy</w:t>
            </w:r>
            <w:proofErr w:type="spellEnd"/>
            <w:r>
              <w:t>, time1</w:t>
            </w:r>
          </w:p>
        </w:tc>
        <w:tc>
          <w:tcPr>
            <w:tcW w:w="1915" w:type="dxa"/>
            <w:tcBorders>
              <w:top w:val="single" w:sz="4" w:space="0" w:color="auto"/>
              <w:left w:val="nil"/>
              <w:bottom w:val="nil"/>
              <w:right w:val="nil"/>
            </w:tcBorders>
          </w:tcPr>
          <w:p w:rsidR="008A53C7" w:rsidRPr="00E03062" w:rsidRDefault="008A53C7" w:rsidP="0065356F">
            <w:pPr>
              <w:spacing w:before="60" w:after="60"/>
              <w:jc w:val="center"/>
            </w:pPr>
            <w:r>
              <w:t>1</w:t>
            </w:r>
          </w:p>
        </w:tc>
        <w:tc>
          <w:tcPr>
            <w:tcW w:w="1915" w:type="dxa"/>
            <w:tcBorders>
              <w:top w:val="single" w:sz="4" w:space="0" w:color="auto"/>
              <w:left w:val="nil"/>
              <w:bottom w:val="nil"/>
              <w:right w:val="nil"/>
            </w:tcBorders>
          </w:tcPr>
          <w:p w:rsidR="008A53C7" w:rsidRPr="00E03062" w:rsidRDefault="008A53C7" w:rsidP="0065356F">
            <w:pPr>
              <w:spacing w:before="60" w:after="60"/>
              <w:jc w:val="center"/>
            </w:pPr>
            <w:r>
              <w:t>.</w:t>
            </w:r>
            <w:r w:rsidR="009C3DCA">
              <w:t>45</w:t>
            </w:r>
          </w:p>
        </w:tc>
        <w:tc>
          <w:tcPr>
            <w:tcW w:w="1915" w:type="dxa"/>
            <w:tcBorders>
              <w:top w:val="single" w:sz="4" w:space="0" w:color="auto"/>
              <w:left w:val="nil"/>
              <w:bottom w:val="nil"/>
              <w:right w:val="nil"/>
            </w:tcBorders>
          </w:tcPr>
          <w:p w:rsidR="008A53C7" w:rsidRPr="00E03062" w:rsidRDefault="008A53C7" w:rsidP="0065356F">
            <w:pPr>
              <w:spacing w:before="60" w:after="60"/>
              <w:jc w:val="center"/>
            </w:pPr>
            <w:r>
              <w:t>.</w:t>
            </w:r>
            <w:r w:rsidR="009C3DCA">
              <w:t>53</w:t>
            </w:r>
          </w:p>
        </w:tc>
        <w:tc>
          <w:tcPr>
            <w:tcW w:w="1916" w:type="dxa"/>
            <w:tcBorders>
              <w:top w:val="single" w:sz="4" w:space="0" w:color="auto"/>
              <w:left w:val="nil"/>
              <w:bottom w:val="nil"/>
              <w:right w:val="nil"/>
            </w:tcBorders>
          </w:tcPr>
          <w:p w:rsidR="008A53C7" w:rsidRPr="00E03062" w:rsidRDefault="008A53C7" w:rsidP="0065356F">
            <w:pPr>
              <w:spacing w:before="60" w:after="60"/>
              <w:jc w:val="center"/>
            </w:pPr>
            <w:r>
              <w:t>.</w:t>
            </w:r>
            <w:r w:rsidR="009C3DCA">
              <w:t>38</w:t>
            </w:r>
          </w:p>
        </w:tc>
      </w:tr>
      <w:tr w:rsidR="008A53C7" w:rsidRPr="00E03062">
        <w:tc>
          <w:tcPr>
            <w:tcW w:w="1915" w:type="dxa"/>
            <w:tcBorders>
              <w:top w:val="nil"/>
              <w:left w:val="nil"/>
              <w:bottom w:val="nil"/>
              <w:right w:val="nil"/>
            </w:tcBorders>
          </w:tcPr>
          <w:p w:rsidR="008A53C7" w:rsidRPr="00E03062" w:rsidRDefault="0065356F" w:rsidP="0065356F">
            <w:pPr>
              <w:spacing w:before="60" w:after="60"/>
            </w:pPr>
            <w:r>
              <w:t>2</w:t>
            </w:r>
            <w:r w:rsidR="008A53C7" w:rsidRPr="00E03062">
              <w:t xml:space="preserve"> = </w:t>
            </w:r>
            <w:r>
              <w:t>PP</w:t>
            </w:r>
            <w:r w:rsidR="008A53C7" w:rsidRPr="00E03062">
              <w:t>, time 1</w:t>
            </w:r>
          </w:p>
        </w:tc>
        <w:tc>
          <w:tcPr>
            <w:tcW w:w="1915" w:type="dxa"/>
            <w:tcBorders>
              <w:top w:val="nil"/>
              <w:left w:val="nil"/>
              <w:bottom w:val="nil"/>
              <w:right w:val="nil"/>
            </w:tcBorders>
          </w:tcPr>
          <w:p w:rsidR="008A53C7" w:rsidRPr="00E03062" w:rsidRDefault="008A53C7" w:rsidP="0065356F">
            <w:pPr>
              <w:spacing w:before="60" w:after="60"/>
              <w:jc w:val="center"/>
            </w:pPr>
          </w:p>
        </w:tc>
        <w:tc>
          <w:tcPr>
            <w:tcW w:w="1915" w:type="dxa"/>
            <w:tcBorders>
              <w:top w:val="nil"/>
              <w:left w:val="nil"/>
              <w:bottom w:val="nil"/>
              <w:right w:val="nil"/>
            </w:tcBorders>
          </w:tcPr>
          <w:p w:rsidR="008A53C7" w:rsidRPr="00E03062" w:rsidRDefault="008A53C7" w:rsidP="0065356F">
            <w:pPr>
              <w:spacing w:before="60" w:after="60"/>
              <w:jc w:val="center"/>
            </w:pPr>
            <w:r>
              <w:t>1</w:t>
            </w:r>
          </w:p>
        </w:tc>
        <w:tc>
          <w:tcPr>
            <w:tcW w:w="1915" w:type="dxa"/>
            <w:tcBorders>
              <w:top w:val="nil"/>
              <w:left w:val="nil"/>
              <w:bottom w:val="nil"/>
              <w:right w:val="nil"/>
            </w:tcBorders>
          </w:tcPr>
          <w:p w:rsidR="008A53C7" w:rsidRPr="00E03062" w:rsidRDefault="008A53C7" w:rsidP="0065356F">
            <w:pPr>
              <w:spacing w:before="60" w:after="60"/>
              <w:jc w:val="center"/>
            </w:pPr>
            <w:r>
              <w:t>.</w:t>
            </w:r>
            <w:r w:rsidR="009C3DCA">
              <w:t>25</w:t>
            </w:r>
          </w:p>
        </w:tc>
        <w:tc>
          <w:tcPr>
            <w:tcW w:w="1916" w:type="dxa"/>
            <w:tcBorders>
              <w:top w:val="nil"/>
              <w:left w:val="nil"/>
              <w:bottom w:val="nil"/>
              <w:right w:val="nil"/>
            </w:tcBorders>
          </w:tcPr>
          <w:p w:rsidR="008A53C7" w:rsidRPr="00E03062" w:rsidRDefault="008A53C7" w:rsidP="0065356F">
            <w:pPr>
              <w:spacing w:before="60" w:after="60"/>
              <w:jc w:val="center"/>
            </w:pPr>
            <w:r>
              <w:t>.</w:t>
            </w:r>
            <w:r w:rsidR="009C3DCA">
              <w:t>31</w:t>
            </w:r>
          </w:p>
        </w:tc>
      </w:tr>
      <w:tr w:rsidR="008A53C7" w:rsidRPr="00E03062">
        <w:tc>
          <w:tcPr>
            <w:tcW w:w="1915" w:type="dxa"/>
            <w:tcBorders>
              <w:top w:val="nil"/>
              <w:left w:val="nil"/>
              <w:bottom w:val="nil"/>
              <w:right w:val="nil"/>
            </w:tcBorders>
          </w:tcPr>
          <w:p w:rsidR="008A53C7" w:rsidRPr="00E03062" w:rsidRDefault="0065356F" w:rsidP="0065356F">
            <w:pPr>
              <w:spacing w:before="60" w:after="60"/>
            </w:pPr>
            <w:r>
              <w:t>3</w:t>
            </w:r>
            <w:r w:rsidR="008A53C7" w:rsidRPr="00E03062">
              <w:t xml:space="preserve"> = </w:t>
            </w:r>
            <w:proofErr w:type="spellStart"/>
            <w:r>
              <w:t>Psy</w:t>
            </w:r>
            <w:proofErr w:type="spellEnd"/>
            <w:r w:rsidR="008A53C7" w:rsidRPr="00E03062">
              <w:t>, time 2</w:t>
            </w:r>
          </w:p>
        </w:tc>
        <w:tc>
          <w:tcPr>
            <w:tcW w:w="1915" w:type="dxa"/>
            <w:tcBorders>
              <w:top w:val="nil"/>
              <w:left w:val="nil"/>
              <w:bottom w:val="nil"/>
              <w:right w:val="nil"/>
            </w:tcBorders>
          </w:tcPr>
          <w:p w:rsidR="008A53C7" w:rsidRPr="00E03062" w:rsidRDefault="008A53C7" w:rsidP="0065356F">
            <w:pPr>
              <w:spacing w:before="60" w:after="60"/>
              <w:jc w:val="center"/>
            </w:pPr>
          </w:p>
        </w:tc>
        <w:tc>
          <w:tcPr>
            <w:tcW w:w="1915" w:type="dxa"/>
            <w:tcBorders>
              <w:top w:val="nil"/>
              <w:left w:val="nil"/>
              <w:bottom w:val="nil"/>
              <w:right w:val="nil"/>
            </w:tcBorders>
          </w:tcPr>
          <w:p w:rsidR="008A53C7" w:rsidRPr="00E03062" w:rsidRDefault="008A53C7" w:rsidP="0065356F">
            <w:pPr>
              <w:spacing w:before="60" w:after="60"/>
              <w:jc w:val="center"/>
            </w:pPr>
          </w:p>
        </w:tc>
        <w:tc>
          <w:tcPr>
            <w:tcW w:w="1915" w:type="dxa"/>
            <w:tcBorders>
              <w:top w:val="nil"/>
              <w:left w:val="nil"/>
              <w:bottom w:val="nil"/>
              <w:right w:val="nil"/>
            </w:tcBorders>
          </w:tcPr>
          <w:p w:rsidR="008A53C7" w:rsidRPr="00E03062" w:rsidRDefault="008A53C7" w:rsidP="0065356F">
            <w:pPr>
              <w:spacing w:before="60" w:after="60"/>
              <w:jc w:val="center"/>
            </w:pPr>
            <w:r>
              <w:t>1</w:t>
            </w:r>
          </w:p>
        </w:tc>
        <w:tc>
          <w:tcPr>
            <w:tcW w:w="1916" w:type="dxa"/>
            <w:tcBorders>
              <w:top w:val="nil"/>
              <w:left w:val="nil"/>
              <w:bottom w:val="nil"/>
              <w:right w:val="nil"/>
            </w:tcBorders>
          </w:tcPr>
          <w:p w:rsidR="008A53C7" w:rsidRPr="00E03062" w:rsidRDefault="008A53C7" w:rsidP="0065356F">
            <w:pPr>
              <w:spacing w:before="60" w:after="60"/>
              <w:jc w:val="center"/>
            </w:pPr>
            <w:r>
              <w:t>.</w:t>
            </w:r>
            <w:r w:rsidR="009C3DCA">
              <w:t>55</w:t>
            </w:r>
          </w:p>
        </w:tc>
      </w:tr>
      <w:tr w:rsidR="008A53C7" w:rsidRPr="00E03062">
        <w:tc>
          <w:tcPr>
            <w:tcW w:w="1915" w:type="dxa"/>
            <w:tcBorders>
              <w:top w:val="nil"/>
              <w:left w:val="nil"/>
              <w:right w:val="nil"/>
            </w:tcBorders>
          </w:tcPr>
          <w:p w:rsidR="008A53C7" w:rsidRPr="00E03062" w:rsidRDefault="0065356F" w:rsidP="0065356F">
            <w:pPr>
              <w:spacing w:before="60" w:after="60"/>
            </w:pPr>
            <w:r>
              <w:t>4</w:t>
            </w:r>
            <w:r w:rsidR="008A53C7" w:rsidRPr="00E03062">
              <w:t xml:space="preserve"> = </w:t>
            </w:r>
            <w:r>
              <w:t>PP</w:t>
            </w:r>
            <w:r w:rsidR="008A53C7" w:rsidRPr="00E03062">
              <w:t>, time 2</w:t>
            </w:r>
          </w:p>
        </w:tc>
        <w:tc>
          <w:tcPr>
            <w:tcW w:w="1915" w:type="dxa"/>
            <w:tcBorders>
              <w:top w:val="nil"/>
              <w:left w:val="nil"/>
              <w:bottom w:val="single" w:sz="4" w:space="0" w:color="auto"/>
              <w:right w:val="nil"/>
            </w:tcBorders>
          </w:tcPr>
          <w:p w:rsidR="008A53C7" w:rsidRPr="00E03062" w:rsidRDefault="008A53C7" w:rsidP="0065356F">
            <w:pPr>
              <w:spacing w:before="60" w:after="60"/>
              <w:jc w:val="center"/>
            </w:pPr>
          </w:p>
        </w:tc>
        <w:tc>
          <w:tcPr>
            <w:tcW w:w="1915" w:type="dxa"/>
            <w:tcBorders>
              <w:top w:val="nil"/>
              <w:left w:val="nil"/>
              <w:bottom w:val="single" w:sz="4" w:space="0" w:color="auto"/>
              <w:right w:val="nil"/>
            </w:tcBorders>
          </w:tcPr>
          <w:p w:rsidR="008A53C7" w:rsidRPr="00E03062" w:rsidRDefault="008A53C7" w:rsidP="0065356F">
            <w:pPr>
              <w:spacing w:before="60" w:after="60"/>
              <w:jc w:val="center"/>
            </w:pPr>
          </w:p>
        </w:tc>
        <w:tc>
          <w:tcPr>
            <w:tcW w:w="1915" w:type="dxa"/>
            <w:tcBorders>
              <w:top w:val="nil"/>
              <w:left w:val="nil"/>
              <w:bottom w:val="single" w:sz="4" w:space="0" w:color="auto"/>
              <w:right w:val="nil"/>
            </w:tcBorders>
          </w:tcPr>
          <w:p w:rsidR="008A53C7" w:rsidRPr="00E03062" w:rsidRDefault="008A53C7" w:rsidP="0065356F">
            <w:pPr>
              <w:spacing w:before="60" w:after="60"/>
              <w:jc w:val="center"/>
            </w:pPr>
          </w:p>
        </w:tc>
        <w:tc>
          <w:tcPr>
            <w:tcW w:w="1916" w:type="dxa"/>
            <w:tcBorders>
              <w:top w:val="nil"/>
              <w:left w:val="nil"/>
              <w:bottom w:val="single" w:sz="4" w:space="0" w:color="auto"/>
              <w:right w:val="nil"/>
            </w:tcBorders>
          </w:tcPr>
          <w:p w:rsidR="008A53C7" w:rsidRPr="00E03062" w:rsidRDefault="008A53C7" w:rsidP="0065356F">
            <w:pPr>
              <w:spacing w:before="60" w:after="60"/>
              <w:jc w:val="center"/>
            </w:pPr>
            <w:r>
              <w:t>1</w:t>
            </w:r>
          </w:p>
        </w:tc>
      </w:tr>
    </w:tbl>
    <w:p w:rsidR="00E03062" w:rsidRDefault="00E03062" w:rsidP="00E03062">
      <w:pPr>
        <w:rPr>
          <w:bCs/>
          <w:iCs/>
        </w:rPr>
      </w:pPr>
    </w:p>
    <w:p w:rsidR="00F826B7" w:rsidRDefault="00F826B7">
      <w:r>
        <w:tab/>
      </w:r>
      <w:proofErr w:type="spellStart"/>
      <w:r>
        <w:t>Raghunathan</w:t>
      </w:r>
      <w:proofErr w:type="spellEnd"/>
      <w:r>
        <w:t xml:space="preserve"> et al. first present the Pearson-</w:t>
      </w:r>
      <w:proofErr w:type="spellStart"/>
      <w:r>
        <w:t>Filon</w:t>
      </w:r>
      <w:proofErr w:type="spellEnd"/>
      <w:r>
        <w:t xml:space="preserve"> statistic</w:t>
      </w:r>
    </w:p>
    <w:p w:rsidR="00F826B7" w:rsidRDefault="00F826B7">
      <w:r>
        <w:t xml:space="preserve">For comparing </w:t>
      </w:r>
      <w:r>
        <w:rPr>
          <w:i/>
          <w:iCs/>
        </w:rPr>
        <w:t>r</w:t>
      </w:r>
      <w:r>
        <w:rPr>
          <w:vertAlign w:val="subscript"/>
        </w:rPr>
        <w:t>14</w:t>
      </w:r>
      <w:r>
        <w:t xml:space="preserve"> with </w:t>
      </w:r>
      <w:r>
        <w:rPr>
          <w:i/>
          <w:iCs/>
        </w:rPr>
        <w:t>r</w:t>
      </w:r>
      <w:r>
        <w:rPr>
          <w:vertAlign w:val="subscript"/>
        </w:rPr>
        <w:t>23</w:t>
      </w:r>
      <w:r>
        <w:t>, the Pearson-</w:t>
      </w:r>
      <w:proofErr w:type="spellStart"/>
      <w:r>
        <w:t>Filon</w:t>
      </w:r>
      <w:proofErr w:type="spellEnd"/>
      <w:r>
        <w:t xml:space="preserve"> statistic is:</w:t>
      </w:r>
    </w:p>
    <w:p w:rsidR="00F826B7" w:rsidRDefault="00F826B7">
      <w:r>
        <w:rPr>
          <w:position w:val="-36"/>
        </w:rPr>
        <w:object w:dxaOrig="31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15pt;height:40.05pt" o:ole="">
            <v:imagedata r:id="rId7" o:title=""/>
          </v:shape>
          <o:OLEObject Type="Embed" ProgID="Equation.3" ShapeID="_x0000_i1026" DrawAspect="Content" ObjectID="_1398699825" r:id="rId8"/>
        </w:object>
      </w:r>
      <w:r>
        <w:t>, where</w:t>
      </w:r>
    </w:p>
    <w:p w:rsidR="00F826B7" w:rsidRPr="00B7059F" w:rsidRDefault="00F826B7">
      <w:pPr>
        <w:rPr>
          <w:lang w:val="pt-BR"/>
        </w:rPr>
      </w:pPr>
      <w:r w:rsidRPr="00B7059F">
        <w:rPr>
          <w:i/>
          <w:iCs/>
          <w:lang w:val="pt-BR"/>
        </w:rPr>
        <w:t>k</w:t>
      </w:r>
      <w:r w:rsidRPr="00B7059F">
        <w:rPr>
          <w:lang w:val="pt-BR"/>
        </w:rPr>
        <w:t xml:space="preserve"> =</w:t>
      </w:r>
      <w:r w:rsidRPr="00B7059F">
        <w:rPr>
          <w:lang w:val="pt-BR"/>
        </w:rPr>
        <w:tab/>
        <w:t>(</w:t>
      </w:r>
      <w:r w:rsidRPr="00B7059F">
        <w:rPr>
          <w:i/>
          <w:lang w:val="pt-BR"/>
        </w:rPr>
        <w:t>r</w:t>
      </w:r>
      <w:r w:rsidRPr="00B7059F">
        <w:rPr>
          <w:vertAlign w:val="subscript"/>
          <w:lang w:val="pt-BR"/>
        </w:rPr>
        <w:t>12</w:t>
      </w:r>
      <w:r w:rsidRPr="00B7059F">
        <w:rPr>
          <w:lang w:val="pt-BR"/>
        </w:rPr>
        <w:t xml:space="preserve"> </w:t>
      </w:r>
      <w:r>
        <w:sym w:font="Symbol" w:char="002D"/>
      </w:r>
      <w:r w:rsidRPr="00B7059F">
        <w:rPr>
          <w:lang w:val="pt-BR"/>
        </w:rPr>
        <w:t xml:space="preserve"> </w:t>
      </w:r>
      <w:r w:rsidRPr="00B7059F">
        <w:rPr>
          <w:i/>
          <w:lang w:val="pt-BR"/>
        </w:rPr>
        <w:t>r</w:t>
      </w:r>
      <w:r w:rsidRPr="00B7059F">
        <w:rPr>
          <w:vertAlign w:val="subscript"/>
          <w:lang w:val="pt-BR"/>
        </w:rPr>
        <w:t>24</w:t>
      </w:r>
      <w:r>
        <w:sym w:font="Symbol" w:char="F02A"/>
      </w:r>
      <w:r w:rsidRPr="00B7059F">
        <w:rPr>
          <w:i/>
          <w:lang w:val="pt-BR"/>
        </w:rPr>
        <w:t>r</w:t>
      </w:r>
      <w:r w:rsidRPr="00B7059F">
        <w:rPr>
          <w:vertAlign w:val="subscript"/>
          <w:lang w:val="pt-BR"/>
        </w:rPr>
        <w:t>14</w:t>
      </w:r>
      <w:r w:rsidRPr="00B7059F">
        <w:rPr>
          <w:lang w:val="pt-BR"/>
        </w:rPr>
        <w:t>)</w:t>
      </w:r>
      <w:r>
        <w:sym w:font="Symbol" w:char="002A"/>
      </w:r>
      <w:r w:rsidRPr="00B7059F">
        <w:rPr>
          <w:lang w:val="pt-BR"/>
        </w:rPr>
        <w:t>(</w:t>
      </w:r>
      <w:r w:rsidRPr="00B7059F">
        <w:rPr>
          <w:i/>
          <w:lang w:val="pt-BR"/>
        </w:rPr>
        <w:t>r</w:t>
      </w:r>
      <w:r w:rsidRPr="00B7059F">
        <w:rPr>
          <w:vertAlign w:val="subscript"/>
          <w:lang w:val="pt-BR"/>
        </w:rPr>
        <w:t>34</w:t>
      </w:r>
      <w:r>
        <w:sym w:font="Symbol" w:char="002D"/>
      </w:r>
      <w:r w:rsidRPr="00B7059F">
        <w:rPr>
          <w:i/>
          <w:lang w:val="pt-BR"/>
        </w:rPr>
        <w:t>r</w:t>
      </w:r>
      <w:r w:rsidRPr="00B7059F">
        <w:rPr>
          <w:vertAlign w:val="subscript"/>
          <w:lang w:val="pt-BR"/>
        </w:rPr>
        <w:t>24</w:t>
      </w:r>
      <w:r>
        <w:sym w:font="Symbol" w:char="002A"/>
      </w:r>
      <w:r w:rsidRPr="00B7059F">
        <w:rPr>
          <w:i/>
          <w:lang w:val="pt-BR"/>
        </w:rPr>
        <w:t>r</w:t>
      </w:r>
      <w:r w:rsidRPr="00B7059F">
        <w:rPr>
          <w:vertAlign w:val="subscript"/>
          <w:lang w:val="pt-BR"/>
        </w:rPr>
        <w:t>23</w:t>
      </w:r>
      <w:r w:rsidRPr="00B7059F">
        <w:rPr>
          <w:lang w:val="pt-BR"/>
        </w:rPr>
        <w:t>) + (</w:t>
      </w:r>
      <w:r w:rsidRPr="00B7059F">
        <w:rPr>
          <w:i/>
          <w:lang w:val="pt-BR"/>
        </w:rPr>
        <w:t>r</w:t>
      </w:r>
      <w:r w:rsidRPr="00B7059F">
        <w:rPr>
          <w:vertAlign w:val="subscript"/>
          <w:lang w:val="pt-BR"/>
        </w:rPr>
        <w:t>13</w:t>
      </w:r>
      <w:r w:rsidRPr="00B7059F">
        <w:rPr>
          <w:lang w:val="pt-BR"/>
        </w:rPr>
        <w:t xml:space="preserve"> </w:t>
      </w:r>
      <w:r>
        <w:sym w:font="Symbol" w:char="002D"/>
      </w:r>
      <w:r w:rsidRPr="00B7059F">
        <w:rPr>
          <w:lang w:val="pt-BR"/>
        </w:rPr>
        <w:t xml:space="preserve"> </w:t>
      </w:r>
      <w:r w:rsidRPr="00B7059F">
        <w:rPr>
          <w:i/>
          <w:lang w:val="pt-BR"/>
        </w:rPr>
        <w:t>r</w:t>
      </w:r>
      <w:r w:rsidRPr="00B7059F">
        <w:rPr>
          <w:vertAlign w:val="subscript"/>
          <w:lang w:val="pt-BR"/>
        </w:rPr>
        <w:t>12</w:t>
      </w:r>
      <w:r>
        <w:sym w:font="Symbol" w:char="002A"/>
      </w:r>
      <w:r w:rsidRPr="00B7059F">
        <w:rPr>
          <w:i/>
          <w:lang w:val="pt-BR"/>
        </w:rPr>
        <w:t>r</w:t>
      </w:r>
      <w:r w:rsidRPr="00B7059F">
        <w:rPr>
          <w:vertAlign w:val="subscript"/>
          <w:lang w:val="pt-BR"/>
        </w:rPr>
        <w:t>23</w:t>
      </w:r>
      <w:r w:rsidRPr="00B7059F">
        <w:rPr>
          <w:lang w:val="pt-BR"/>
        </w:rPr>
        <w:t>)</w:t>
      </w:r>
      <w:r>
        <w:sym w:font="Symbol" w:char="002A"/>
      </w:r>
      <w:r w:rsidRPr="00B7059F">
        <w:rPr>
          <w:lang w:val="pt-BR"/>
        </w:rPr>
        <w:t>(</w:t>
      </w:r>
      <w:r w:rsidRPr="00B7059F">
        <w:rPr>
          <w:i/>
          <w:lang w:val="pt-BR"/>
        </w:rPr>
        <w:t>r</w:t>
      </w:r>
      <w:r w:rsidRPr="00B7059F">
        <w:rPr>
          <w:vertAlign w:val="subscript"/>
          <w:lang w:val="pt-BR"/>
        </w:rPr>
        <w:t>24</w:t>
      </w:r>
      <w:r w:rsidRPr="00B7059F">
        <w:rPr>
          <w:lang w:val="pt-BR"/>
        </w:rPr>
        <w:t xml:space="preserve"> </w:t>
      </w:r>
      <w:r>
        <w:sym w:font="Symbol" w:char="002D"/>
      </w:r>
      <w:r w:rsidRPr="00B7059F">
        <w:rPr>
          <w:lang w:val="pt-BR"/>
        </w:rPr>
        <w:t xml:space="preserve"> </w:t>
      </w:r>
      <w:r w:rsidRPr="00B7059F">
        <w:rPr>
          <w:i/>
          <w:lang w:val="pt-BR"/>
        </w:rPr>
        <w:t>r</w:t>
      </w:r>
      <w:r w:rsidRPr="00B7059F">
        <w:rPr>
          <w:vertAlign w:val="subscript"/>
          <w:lang w:val="pt-BR"/>
        </w:rPr>
        <w:t>12</w:t>
      </w:r>
      <w:r>
        <w:sym w:font="Symbol" w:char="002A"/>
      </w:r>
      <w:r w:rsidRPr="00B7059F">
        <w:rPr>
          <w:i/>
          <w:lang w:val="pt-BR"/>
        </w:rPr>
        <w:t>r</w:t>
      </w:r>
      <w:r w:rsidRPr="00B7059F">
        <w:rPr>
          <w:vertAlign w:val="subscript"/>
          <w:lang w:val="pt-BR"/>
        </w:rPr>
        <w:t>14</w:t>
      </w:r>
      <w:r w:rsidRPr="00B7059F">
        <w:rPr>
          <w:lang w:val="pt-BR"/>
        </w:rPr>
        <w:t xml:space="preserve">) </w:t>
      </w:r>
    </w:p>
    <w:p w:rsidR="00E03062" w:rsidRDefault="00F826B7">
      <w:pPr>
        <w:tabs>
          <w:tab w:val="left" w:pos="374"/>
        </w:tabs>
        <w:rPr>
          <w:lang w:val="pt-BR"/>
        </w:rPr>
      </w:pPr>
      <w:r w:rsidRPr="00B7059F">
        <w:rPr>
          <w:lang w:val="pt-BR"/>
        </w:rPr>
        <w:tab/>
        <w:t>+</w:t>
      </w:r>
      <w:r w:rsidRPr="00B7059F">
        <w:rPr>
          <w:lang w:val="pt-BR"/>
        </w:rPr>
        <w:tab/>
        <w:t>(</w:t>
      </w:r>
      <w:r w:rsidRPr="00B7059F">
        <w:rPr>
          <w:i/>
          <w:lang w:val="pt-BR"/>
        </w:rPr>
        <w:t>r</w:t>
      </w:r>
      <w:r w:rsidRPr="00B7059F">
        <w:rPr>
          <w:vertAlign w:val="subscript"/>
          <w:lang w:val="pt-BR"/>
        </w:rPr>
        <w:t>12</w:t>
      </w:r>
      <w:r w:rsidRPr="00B7059F">
        <w:rPr>
          <w:lang w:val="pt-BR"/>
        </w:rPr>
        <w:t xml:space="preserve"> </w:t>
      </w:r>
      <w:r>
        <w:sym w:font="Symbol" w:char="002D"/>
      </w:r>
      <w:r w:rsidRPr="00B7059F">
        <w:rPr>
          <w:lang w:val="pt-BR"/>
        </w:rPr>
        <w:t xml:space="preserve"> </w:t>
      </w:r>
      <w:r w:rsidRPr="00B7059F">
        <w:rPr>
          <w:i/>
          <w:lang w:val="pt-BR"/>
        </w:rPr>
        <w:t>r</w:t>
      </w:r>
      <w:r w:rsidRPr="00B7059F">
        <w:rPr>
          <w:vertAlign w:val="subscript"/>
          <w:lang w:val="pt-BR"/>
        </w:rPr>
        <w:t>13</w:t>
      </w:r>
      <w:r>
        <w:sym w:font="Symbol" w:char="002A"/>
      </w:r>
      <w:r w:rsidRPr="00B7059F">
        <w:rPr>
          <w:i/>
          <w:lang w:val="pt-BR"/>
        </w:rPr>
        <w:t>r</w:t>
      </w:r>
      <w:r w:rsidRPr="00B7059F">
        <w:rPr>
          <w:vertAlign w:val="subscript"/>
          <w:lang w:val="pt-BR"/>
        </w:rPr>
        <w:t>23</w:t>
      </w:r>
      <w:r w:rsidRPr="00B7059F">
        <w:rPr>
          <w:lang w:val="pt-BR"/>
        </w:rPr>
        <w:t>)</w:t>
      </w:r>
      <w:r>
        <w:sym w:font="Symbol" w:char="002A"/>
      </w:r>
      <w:r w:rsidRPr="00B7059F">
        <w:rPr>
          <w:lang w:val="pt-BR"/>
        </w:rPr>
        <w:t>(</w:t>
      </w:r>
      <w:r w:rsidRPr="00B7059F">
        <w:rPr>
          <w:i/>
          <w:lang w:val="pt-BR"/>
        </w:rPr>
        <w:t>r</w:t>
      </w:r>
      <w:r w:rsidRPr="00B7059F">
        <w:rPr>
          <w:vertAlign w:val="subscript"/>
          <w:lang w:val="pt-BR"/>
        </w:rPr>
        <w:t>34</w:t>
      </w:r>
      <w:r w:rsidRPr="00B7059F">
        <w:rPr>
          <w:lang w:val="pt-BR"/>
        </w:rPr>
        <w:t xml:space="preserve"> </w:t>
      </w:r>
      <w:r>
        <w:sym w:font="Symbol" w:char="002D"/>
      </w:r>
      <w:r w:rsidRPr="00B7059F">
        <w:rPr>
          <w:lang w:val="pt-BR"/>
        </w:rPr>
        <w:t xml:space="preserve"> </w:t>
      </w:r>
      <w:r w:rsidRPr="00B7059F">
        <w:rPr>
          <w:i/>
          <w:lang w:val="pt-BR"/>
        </w:rPr>
        <w:t>r</w:t>
      </w:r>
      <w:r w:rsidRPr="00B7059F">
        <w:rPr>
          <w:vertAlign w:val="subscript"/>
          <w:lang w:val="pt-BR"/>
        </w:rPr>
        <w:t>13</w:t>
      </w:r>
      <w:r>
        <w:sym w:font="Symbol" w:char="002A"/>
      </w:r>
      <w:r w:rsidRPr="00B7059F">
        <w:rPr>
          <w:i/>
          <w:lang w:val="pt-BR"/>
        </w:rPr>
        <w:t>r</w:t>
      </w:r>
      <w:r w:rsidRPr="00B7059F">
        <w:rPr>
          <w:vertAlign w:val="subscript"/>
          <w:lang w:val="pt-BR"/>
        </w:rPr>
        <w:t>14</w:t>
      </w:r>
      <w:r w:rsidRPr="00B7059F">
        <w:rPr>
          <w:lang w:val="pt-BR"/>
        </w:rPr>
        <w:t>) + (</w:t>
      </w:r>
      <w:r w:rsidRPr="00B7059F">
        <w:rPr>
          <w:i/>
          <w:lang w:val="pt-BR"/>
        </w:rPr>
        <w:t>r</w:t>
      </w:r>
      <w:r w:rsidRPr="00B7059F">
        <w:rPr>
          <w:vertAlign w:val="subscript"/>
          <w:lang w:val="pt-BR"/>
        </w:rPr>
        <w:t>13</w:t>
      </w:r>
      <w:r w:rsidRPr="00B7059F">
        <w:rPr>
          <w:lang w:val="pt-BR"/>
        </w:rPr>
        <w:t xml:space="preserve"> </w:t>
      </w:r>
      <w:r>
        <w:sym w:font="Symbol" w:char="002D"/>
      </w:r>
      <w:r w:rsidRPr="00B7059F">
        <w:rPr>
          <w:lang w:val="pt-BR"/>
        </w:rPr>
        <w:t xml:space="preserve"> </w:t>
      </w:r>
      <w:r w:rsidRPr="00B7059F">
        <w:rPr>
          <w:i/>
          <w:lang w:val="pt-BR"/>
        </w:rPr>
        <w:t>r</w:t>
      </w:r>
      <w:r w:rsidRPr="00B7059F">
        <w:rPr>
          <w:vertAlign w:val="subscript"/>
          <w:lang w:val="pt-BR"/>
        </w:rPr>
        <w:t>14</w:t>
      </w:r>
      <w:r>
        <w:sym w:font="Symbol" w:char="002A"/>
      </w:r>
      <w:r w:rsidRPr="00B7059F">
        <w:rPr>
          <w:i/>
          <w:lang w:val="pt-BR"/>
        </w:rPr>
        <w:t>r</w:t>
      </w:r>
      <w:r w:rsidRPr="00B7059F">
        <w:rPr>
          <w:vertAlign w:val="subscript"/>
          <w:lang w:val="pt-BR"/>
        </w:rPr>
        <w:t>34</w:t>
      </w:r>
      <w:r w:rsidRPr="00B7059F">
        <w:rPr>
          <w:lang w:val="pt-BR"/>
        </w:rPr>
        <w:t>)</w:t>
      </w:r>
      <w:r>
        <w:sym w:font="Symbol" w:char="002A"/>
      </w:r>
      <w:r w:rsidRPr="00B7059F">
        <w:rPr>
          <w:lang w:val="pt-BR"/>
        </w:rPr>
        <w:t>(</w:t>
      </w:r>
      <w:r w:rsidRPr="00B7059F">
        <w:rPr>
          <w:i/>
          <w:lang w:val="pt-BR"/>
        </w:rPr>
        <w:t>r</w:t>
      </w:r>
      <w:r w:rsidRPr="00B7059F">
        <w:rPr>
          <w:vertAlign w:val="subscript"/>
          <w:lang w:val="pt-BR"/>
        </w:rPr>
        <w:t>24</w:t>
      </w:r>
      <w:r w:rsidRPr="00B7059F">
        <w:rPr>
          <w:lang w:val="pt-BR"/>
        </w:rPr>
        <w:t xml:space="preserve"> </w:t>
      </w:r>
      <w:r>
        <w:sym w:font="Symbol" w:char="002D"/>
      </w:r>
      <w:r w:rsidRPr="00B7059F">
        <w:rPr>
          <w:lang w:val="pt-BR"/>
        </w:rPr>
        <w:t xml:space="preserve"> </w:t>
      </w:r>
      <w:r w:rsidRPr="00B7059F">
        <w:rPr>
          <w:i/>
          <w:lang w:val="pt-BR"/>
        </w:rPr>
        <w:t>r</w:t>
      </w:r>
      <w:r w:rsidRPr="00B7059F">
        <w:rPr>
          <w:vertAlign w:val="subscript"/>
          <w:lang w:val="pt-BR"/>
        </w:rPr>
        <w:t>34</w:t>
      </w:r>
      <w:r>
        <w:sym w:font="Symbol" w:char="002A"/>
      </w:r>
      <w:r w:rsidRPr="00B7059F">
        <w:rPr>
          <w:i/>
          <w:lang w:val="pt-BR"/>
        </w:rPr>
        <w:t>r</w:t>
      </w:r>
      <w:r w:rsidRPr="00B7059F">
        <w:rPr>
          <w:vertAlign w:val="subscript"/>
          <w:lang w:val="pt-BR"/>
        </w:rPr>
        <w:t>23</w:t>
      </w:r>
      <w:r w:rsidR="00E03062">
        <w:rPr>
          <w:lang w:val="pt-BR"/>
        </w:rPr>
        <w:t>)</w:t>
      </w:r>
    </w:p>
    <w:p w:rsidR="00E03062" w:rsidRPr="00B7059F" w:rsidRDefault="00E03062">
      <w:pPr>
        <w:tabs>
          <w:tab w:val="left" w:pos="374"/>
        </w:tabs>
        <w:rPr>
          <w:lang w:val="pt-BR"/>
        </w:rPr>
      </w:pPr>
    </w:p>
    <w:p w:rsidR="00F826B7" w:rsidRDefault="00F826B7">
      <w:pPr>
        <w:ind w:firstLine="720"/>
      </w:pPr>
      <w:r>
        <w:t>Here I shall modify the notation better to fit the situation where we want to compare the correlation between two variables at time 1 with the correlation between the same two variables at time 2.  Suppose that the two variables are EEG recordings at a pair of sites, one on the left, one on the right.  Let ‘A’ represent the left site at time 1, ‘B’ the right site at time 1, ‘X’ the left site at time 2, and ‘Y’ the right site at time 2.  Let ‘AB’ represent the correlation between left and right site at time 1, ‘XY’ the correlation between left and right site at time 2 ,and so on.  We want to compare AB with XY.  Dropping the ‘r’ symbols and replacing ‘1’ with ‘A,’ ‘4’ with ‘B,’ ‘2’ with ‘X,’ and ‘3’ with ’Y,’ we obtain:</w:t>
      </w:r>
    </w:p>
    <w:p w:rsidR="00F826B7" w:rsidRDefault="00F826B7">
      <w:r>
        <w:rPr>
          <w:position w:val="-36"/>
        </w:rPr>
        <w:object w:dxaOrig="3220" w:dyaOrig="800">
          <v:shape id="_x0000_i1027" type="#_x0000_t75" style="width:161.1pt;height:40.05pt" o:ole="">
            <v:imagedata r:id="rId9" o:title=""/>
          </v:shape>
          <o:OLEObject Type="Embed" ProgID="Equation.3" ShapeID="_x0000_i1027" DrawAspect="Content" ObjectID="_1398699826" r:id="rId10"/>
        </w:object>
      </w:r>
      <w:r>
        <w:t>, where</w:t>
      </w:r>
    </w:p>
    <w:p w:rsidR="00F826B7" w:rsidRDefault="00F826B7">
      <w:pPr>
        <w:tabs>
          <w:tab w:val="left" w:pos="374"/>
        </w:tabs>
      </w:pPr>
      <w:r>
        <w:rPr>
          <w:i/>
          <w:iCs/>
        </w:rPr>
        <w:t>k</w:t>
      </w:r>
      <w:r>
        <w:t xml:space="preserve"> = </w:t>
      </w:r>
      <w:r>
        <w:tab/>
        <w:t xml:space="preserve">(AX </w:t>
      </w:r>
      <w:r>
        <w:sym w:font="Symbol" w:char="F02D"/>
      </w:r>
      <w:r>
        <w:t xml:space="preserve"> BX</w:t>
      </w:r>
      <w:r>
        <w:sym w:font="Symbol" w:char="F02A"/>
      </w:r>
      <w:r>
        <w:t>AB)</w:t>
      </w:r>
      <w:r>
        <w:sym w:font="Symbol" w:char="002A"/>
      </w:r>
      <w:r>
        <w:t xml:space="preserve">(BY </w:t>
      </w:r>
      <w:r>
        <w:sym w:font="Symbol" w:char="002D"/>
      </w:r>
      <w:r>
        <w:t xml:space="preserve"> BX</w:t>
      </w:r>
      <w:r>
        <w:sym w:font="Symbol" w:char="002A"/>
      </w:r>
      <w:r>
        <w:t xml:space="preserve">XY) + (AY </w:t>
      </w:r>
      <w:r>
        <w:sym w:font="Symbol" w:char="002D"/>
      </w:r>
      <w:r>
        <w:t xml:space="preserve"> AX</w:t>
      </w:r>
      <w:r>
        <w:sym w:font="Symbol" w:char="002A"/>
      </w:r>
      <w:r>
        <w:t>XY)</w:t>
      </w:r>
      <w:r>
        <w:sym w:font="Symbol" w:char="002A"/>
      </w:r>
      <w:r>
        <w:t xml:space="preserve">(BX </w:t>
      </w:r>
      <w:r>
        <w:sym w:font="Symbol" w:char="002D"/>
      </w:r>
      <w:r>
        <w:t xml:space="preserve"> AX</w:t>
      </w:r>
      <w:r>
        <w:sym w:font="Symbol" w:char="002A"/>
      </w:r>
      <w:r>
        <w:t>AB)</w:t>
      </w:r>
    </w:p>
    <w:p w:rsidR="00F826B7" w:rsidRDefault="00F826B7">
      <w:pPr>
        <w:tabs>
          <w:tab w:val="left" w:pos="374"/>
        </w:tabs>
      </w:pPr>
      <w:r>
        <w:tab/>
        <w:t xml:space="preserve">+ </w:t>
      </w:r>
      <w:r>
        <w:tab/>
        <w:t xml:space="preserve">(AX </w:t>
      </w:r>
      <w:r>
        <w:sym w:font="Symbol" w:char="002D"/>
      </w:r>
      <w:r>
        <w:t xml:space="preserve"> AY</w:t>
      </w:r>
      <w:r>
        <w:sym w:font="Symbol" w:char="002A"/>
      </w:r>
      <w:r>
        <w:t>XY)</w:t>
      </w:r>
      <w:r>
        <w:sym w:font="Symbol" w:char="002A"/>
      </w:r>
      <w:r>
        <w:t xml:space="preserve">(BY </w:t>
      </w:r>
      <w:r>
        <w:sym w:font="Symbol" w:char="002D"/>
      </w:r>
      <w:r>
        <w:t xml:space="preserve"> AY</w:t>
      </w:r>
      <w:r>
        <w:sym w:font="Symbol" w:char="002A"/>
      </w:r>
      <w:r>
        <w:t xml:space="preserve">AB) + (AY </w:t>
      </w:r>
      <w:r>
        <w:sym w:font="Symbol" w:char="002D"/>
      </w:r>
      <w:r>
        <w:t xml:space="preserve"> AB</w:t>
      </w:r>
      <w:r>
        <w:sym w:font="Symbol" w:char="002A"/>
      </w:r>
      <w:r>
        <w:t>BY)</w:t>
      </w:r>
      <w:r>
        <w:sym w:font="Symbol" w:char="002A"/>
      </w:r>
      <w:r>
        <w:t xml:space="preserve">(BX </w:t>
      </w:r>
      <w:r>
        <w:sym w:font="Symbol" w:char="002D"/>
      </w:r>
      <w:r>
        <w:t xml:space="preserve"> BY</w:t>
      </w:r>
      <w:r>
        <w:sym w:font="Symbol" w:char="002A"/>
      </w:r>
      <w:r>
        <w:t>XY)</w:t>
      </w:r>
    </w:p>
    <w:p w:rsidR="00F826B7" w:rsidRDefault="00F826B7">
      <w:r>
        <w:tab/>
        <w:t xml:space="preserve">Below I show the correlation coefficients used in the example presented by </w:t>
      </w:r>
      <w:proofErr w:type="spellStart"/>
      <w:r>
        <w:t>Raghunathan</w:t>
      </w:r>
      <w:proofErr w:type="spellEnd"/>
      <w:r>
        <w:t xml:space="preserve"> et al., ad</w:t>
      </w:r>
      <w:r w:rsidR="009A0E3C">
        <w:t>ap</w:t>
      </w:r>
      <w:r>
        <w:t>ted for use in the hypothetical research described in the preceding paragraph.</w:t>
      </w:r>
      <w:r w:rsidR="0065356F">
        <w:t xml:space="preserve">  My modification will result in the comparison between (</w:t>
      </w:r>
      <w:proofErr w:type="spellStart"/>
      <w:r w:rsidR="0065356F">
        <w:t>corr</w:t>
      </w:r>
      <w:proofErr w:type="spellEnd"/>
      <w:r w:rsidR="0065356F">
        <w:t xml:space="preserve"> between left and right at time 1) and (</w:t>
      </w:r>
      <w:proofErr w:type="spellStart"/>
      <w:r w:rsidR="0065356F">
        <w:t>corr</w:t>
      </w:r>
      <w:proofErr w:type="spellEnd"/>
      <w:r w:rsidR="0065356F">
        <w:t xml:space="preserve"> between left and right at time 2)</w:t>
      </w:r>
      <w:r w:rsidR="009C3DCA">
        <w:t xml:space="preserve"> in this modified correlation matrix</w:t>
      </w:r>
      <w:r w:rsidR="0065356F">
        <w:t xml:space="preserve"> being identical to the cross-lagged comparison presented by </w:t>
      </w:r>
      <w:proofErr w:type="spellStart"/>
      <w:r w:rsidR="0065356F">
        <w:t>Raghunathan</w:t>
      </w:r>
      <w:proofErr w:type="spellEnd"/>
      <w:r w:rsidR="0065356F">
        <w:t xml:space="preserve"> et al., </w:t>
      </w:r>
      <w:r w:rsidR="009C3DCA">
        <w:rPr>
          <w:bCs/>
          <w:iCs/>
        </w:rPr>
        <w:t>(</w:t>
      </w:r>
      <w:proofErr w:type="spellStart"/>
      <w:r w:rsidR="009C3DCA">
        <w:rPr>
          <w:bCs/>
          <w:iCs/>
        </w:rPr>
        <w:t>corr</w:t>
      </w:r>
      <w:proofErr w:type="spellEnd"/>
      <w:r w:rsidR="009C3DCA">
        <w:rPr>
          <w:bCs/>
          <w:iCs/>
        </w:rPr>
        <w:t xml:space="preserve"> between PSY at time 1</w:t>
      </w:r>
      <w:r w:rsidR="0065356F">
        <w:rPr>
          <w:bCs/>
          <w:iCs/>
        </w:rPr>
        <w:t xml:space="preserve"> and PP at time two) versus (</w:t>
      </w:r>
      <w:proofErr w:type="spellStart"/>
      <w:r w:rsidR="0065356F">
        <w:rPr>
          <w:bCs/>
          <w:iCs/>
        </w:rPr>
        <w:t>corr</w:t>
      </w:r>
      <w:proofErr w:type="spellEnd"/>
      <w:r w:rsidR="0065356F">
        <w:rPr>
          <w:bCs/>
          <w:iCs/>
        </w:rPr>
        <w:t xml:space="preserve"> between PP at time 1 and </w:t>
      </w:r>
      <w:proofErr w:type="spellStart"/>
      <w:r w:rsidR="0065356F">
        <w:rPr>
          <w:bCs/>
          <w:iCs/>
        </w:rPr>
        <w:t>Psy</w:t>
      </w:r>
      <w:proofErr w:type="spellEnd"/>
      <w:r w:rsidR="0065356F">
        <w:rPr>
          <w:bCs/>
          <w:iCs/>
        </w:rPr>
        <w:t xml:space="preserve"> at time 2)</w:t>
      </w:r>
      <w:r w:rsidR="009C3DCA">
        <w:rPr>
          <w:bCs/>
          <w:iCs/>
        </w:rPr>
        <w:t xml:space="preserve"> using their correlation matrix</w:t>
      </w:r>
      <w:r w:rsidR="0065356F">
        <w:rPr>
          <w:bCs/>
          <w:iCs/>
        </w:rPr>
        <w:t>.</w:t>
      </w:r>
      <w:r w:rsidR="009C3DCA">
        <w:rPr>
          <w:bCs/>
          <w:iCs/>
        </w:rPr>
        <w:t xml:space="preserve">  This enabled me to verify that I had programmed the calculations correctly.  The solution obtained from my modified correlation matrix is not identical to the solution you would get for comparing (PSY1 </w:t>
      </w:r>
      <w:proofErr w:type="spellStart"/>
      <w:r w:rsidR="009C3DCA">
        <w:rPr>
          <w:bCs/>
          <w:iCs/>
        </w:rPr>
        <w:t>corr</w:t>
      </w:r>
      <w:proofErr w:type="spellEnd"/>
      <w:r w:rsidR="009C3DCA">
        <w:rPr>
          <w:bCs/>
          <w:iCs/>
        </w:rPr>
        <w:t xml:space="preserve"> w PP1) with (PSY2 </w:t>
      </w:r>
      <w:proofErr w:type="spellStart"/>
      <w:r w:rsidR="009C3DCA">
        <w:rPr>
          <w:bCs/>
          <w:iCs/>
        </w:rPr>
        <w:t>corr</w:t>
      </w:r>
      <w:proofErr w:type="spellEnd"/>
      <w:r w:rsidR="009C3DCA">
        <w:rPr>
          <w:bCs/>
          <w:iCs/>
        </w:rPr>
        <w:t xml:space="preserve"> with PP2) using </w:t>
      </w:r>
      <w:proofErr w:type="spellStart"/>
      <w:r w:rsidR="009C3DCA">
        <w:rPr>
          <w:bCs/>
          <w:iCs/>
        </w:rPr>
        <w:t>Raghunathan</w:t>
      </w:r>
      <w:proofErr w:type="spellEnd"/>
      <w:r w:rsidR="009C3DCA">
        <w:rPr>
          <w:bCs/>
          <w:iCs/>
        </w:rPr>
        <w:t xml:space="preserve"> et al.’s correlation matrix.</w:t>
      </w:r>
    </w:p>
    <w:p w:rsidR="00E03062" w:rsidRDefault="00E03062"/>
    <w:tbl>
      <w:tblPr>
        <w:tblStyle w:val="TableGrid"/>
        <w:tblW w:w="0" w:type="auto"/>
        <w:tblLook w:val="01E0" w:firstRow="1" w:lastRow="1" w:firstColumn="1" w:lastColumn="1" w:noHBand="0" w:noVBand="0"/>
      </w:tblPr>
      <w:tblGrid>
        <w:gridCol w:w="1915"/>
        <w:gridCol w:w="1915"/>
        <w:gridCol w:w="1915"/>
        <w:gridCol w:w="1915"/>
        <w:gridCol w:w="1916"/>
      </w:tblGrid>
      <w:tr w:rsidR="00E03062" w:rsidRPr="00E03062">
        <w:tc>
          <w:tcPr>
            <w:tcW w:w="1915" w:type="dxa"/>
            <w:tcBorders>
              <w:top w:val="single" w:sz="4" w:space="0" w:color="auto"/>
              <w:left w:val="nil"/>
              <w:bottom w:val="nil"/>
              <w:right w:val="nil"/>
            </w:tcBorders>
          </w:tcPr>
          <w:p w:rsidR="00E03062" w:rsidRPr="00E03062" w:rsidRDefault="00E03062" w:rsidP="00E03062">
            <w:pPr>
              <w:spacing w:before="60" w:after="60"/>
            </w:pPr>
          </w:p>
        </w:tc>
        <w:tc>
          <w:tcPr>
            <w:tcW w:w="7661" w:type="dxa"/>
            <w:gridSpan w:val="4"/>
            <w:tcBorders>
              <w:top w:val="single" w:sz="4" w:space="0" w:color="auto"/>
              <w:left w:val="nil"/>
              <w:bottom w:val="single" w:sz="4" w:space="0" w:color="auto"/>
              <w:right w:val="nil"/>
            </w:tcBorders>
          </w:tcPr>
          <w:p w:rsidR="00E03062" w:rsidRPr="00E03062" w:rsidRDefault="00E03062" w:rsidP="00E03062">
            <w:pPr>
              <w:spacing w:before="60" w:after="60"/>
              <w:jc w:val="center"/>
            </w:pPr>
            <w:r>
              <w:t>Variable</w:t>
            </w:r>
          </w:p>
        </w:tc>
      </w:tr>
      <w:tr w:rsidR="00E03062" w:rsidRPr="00E03062">
        <w:tc>
          <w:tcPr>
            <w:tcW w:w="1915" w:type="dxa"/>
            <w:tcBorders>
              <w:top w:val="nil"/>
              <w:left w:val="nil"/>
              <w:bottom w:val="single" w:sz="4" w:space="0" w:color="auto"/>
              <w:right w:val="nil"/>
            </w:tcBorders>
          </w:tcPr>
          <w:p w:rsidR="00E03062" w:rsidRPr="00E03062" w:rsidRDefault="00E03062" w:rsidP="00E03062">
            <w:pPr>
              <w:spacing w:before="60" w:after="60"/>
            </w:pPr>
            <w:r w:rsidRPr="00E03062">
              <w:t>Variable</w:t>
            </w:r>
          </w:p>
        </w:tc>
        <w:tc>
          <w:tcPr>
            <w:tcW w:w="1915" w:type="dxa"/>
            <w:tcBorders>
              <w:top w:val="single" w:sz="4" w:space="0" w:color="auto"/>
              <w:left w:val="nil"/>
              <w:bottom w:val="single" w:sz="4" w:space="0" w:color="auto"/>
              <w:right w:val="nil"/>
            </w:tcBorders>
          </w:tcPr>
          <w:p w:rsidR="00E03062" w:rsidRPr="00E03062" w:rsidRDefault="00E03062" w:rsidP="00E03062">
            <w:pPr>
              <w:spacing w:before="60" w:after="60"/>
              <w:jc w:val="center"/>
            </w:pPr>
            <w:r w:rsidRPr="00E03062">
              <w:t>A</w:t>
            </w:r>
          </w:p>
        </w:tc>
        <w:tc>
          <w:tcPr>
            <w:tcW w:w="1915" w:type="dxa"/>
            <w:tcBorders>
              <w:top w:val="single" w:sz="4" w:space="0" w:color="auto"/>
              <w:left w:val="nil"/>
              <w:bottom w:val="single" w:sz="4" w:space="0" w:color="auto"/>
              <w:right w:val="nil"/>
            </w:tcBorders>
          </w:tcPr>
          <w:p w:rsidR="00E03062" w:rsidRPr="00E03062" w:rsidRDefault="00E03062" w:rsidP="00E03062">
            <w:pPr>
              <w:spacing w:before="60" w:after="60"/>
              <w:jc w:val="center"/>
            </w:pPr>
            <w:r w:rsidRPr="00E03062">
              <w:t>B</w:t>
            </w:r>
          </w:p>
        </w:tc>
        <w:tc>
          <w:tcPr>
            <w:tcW w:w="1915" w:type="dxa"/>
            <w:tcBorders>
              <w:top w:val="single" w:sz="4" w:space="0" w:color="auto"/>
              <w:left w:val="nil"/>
              <w:bottom w:val="single" w:sz="4" w:space="0" w:color="auto"/>
              <w:right w:val="nil"/>
            </w:tcBorders>
          </w:tcPr>
          <w:p w:rsidR="00E03062" w:rsidRPr="00E03062" w:rsidRDefault="00E03062" w:rsidP="00E03062">
            <w:pPr>
              <w:spacing w:before="60" w:after="60"/>
              <w:jc w:val="center"/>
            </w:pPr>
            <w:r w:rsidRPr="00E03062">
              <w:t>X</w:t>
            </w:r>
          </w:p>
        </w:tc>
        <w:tc>
          <w:tcPr>
            <w:tcW w:w="1916" w:type="dxa"/>
            <w:tcBorders>
              <w:top w:val="single" w:sz="4" w:space="0" w:color="auto"/>
              <w:left w:val="nil"/>
              <w:bottom w:val="single" w:sz="4" w:space="0" w:color="auto"/>
              <w:right w:val="nil"/>
            </w:tcBorders>
          </w:tcPr>
          <w:p w:rsidR="00E03062" w:rsidRPr="00E03062" w:rsidRDefault="00E03062" w:rsidP="00E03062">
            <w:pPr>
              <w:spacing w:before="60" w:after="60"/>
              <w:jc w:val="center"/>
            </w:pPr>
            <w:r w:rsidRPr="00E03062">
              <w:t>Y</w:t>
            </w:r>
          </w:p>
        </w:tc>
      </w:tr>
      <w:tr w:rsidR="00E03062" w:rsidRPr="00E03062">
        <w:tc>
          <w:tcPr>
            <w:tcW w:w="1915" w:type="dxa"/>
            <w:tcBorders>
              <w:left w:val="nil"/>
              <w:bottom w:val="nil"/>
              <w:right w:val="nil"/>
            </w:tcBorders>
          </w:tcPr>
          <w:p w:rsidR="00E03062" w:rsidRPr="00E03062" w:rsidRDefault="00E03062" w:rsidP="00E03062">
            <w:pPr>
              <w:spacing w:before="60" w:after="60"/>
            </w:pPr>
            <w:r w:rsidRPr="00E03062">
              <w:t>A = left, time 1</w:t>
            </w:r>
          </w:p>
        </w:tc>
        <w:tc>
          <w:tcPr>
            <w:tcW w:w="1915" w:type="dxa"/>
            <w:tcBorders>
              <w:top w:val="single" w:sz="4" w:space="0" w:color="auto"/>
              <w:left w:val="nil"/>
              <w:bottom w:val="nil"/>
              <w:right w:val="nil"/>
            </w:tcBorders>
          </w:tcPr>
          <w:p w:rsidR="00E03062" w:rsidRPr="00E03062" w:rsidRDefault="00E03062" w:rsidP="00E03062">
            <w:pPr>
              <w:spacing w:before="60" w:after="60"/>
              <w:jc w:val="center"/>
            </w:pPr>
            <w:r>
              <w:t>1</w:t>
            </w:r>
          </w:p>
        </w:tc>
        <w:tc>
          <w:tcPr>
            <w:tcW w:w="1915" w:type="dxa"/>
            <w:tcBorders>
              <w:top w:val="single" w:sz="4" w:space="0" w:color="auto"/>
              <w:left w:val="nil"/>
              <w:bottom w:val="nil"/>
              <w:right w:val="nil"/>
            </w:tcBorders>
          </w:tcPr>
          <w:p w:rsidR="00E03062" w:rsidRPr="00E03062" w:rsidRDefault="00E03062" w:rsidP="00E03062">
            <w:pPr>
              <w:spacing w:before="60" w:after="60"/>
              <w:jc w:val="center"/>
            </w:pPr>
            <w:r>
              <w:t>.38</w:t>
            </w:r>
          </w:p>
        </w:tc>
        <w:tc>
          <w:tcPr>
            <w:tcW w:w="1915" w:type="dxa"/>
            <w:tcBorders>
              <w:top w:val="single" w:sz="4" w:space="0" w:color="auto"/>
              <w:left w:val="nil"/>
              <w:bottom w:val="nil"/>
              <w:right w:val="nil"/>
            </w:tcBorders>
          </w:tcPr>
          <w:p w:rsidR="00E03062" w:rsidRPr="00E03062" w:rsidRDefault="00E03062" w:rsidP="00E03062">
            <w:pPr>
              <w:spacing w:before="60" w:after="60"/>
              <w:jc w:val="center"/>
            </w:pPr>
            <w:r>
              <w:t>.45</w:t>
            </w:r>
          </w:p>
        </w:tc>
        <w:tc>
          <w:tcPr>
            <w:tcW w:w="1916" w:type="dxa"/>
            <w:tcBorders>
              <w:top w:val="single" w:sz="4" w:space="0" w:color="auto"/>
              <w:left w:val="nil"/>
              <w:bottom w:val="nil"/>
              <w:right w:val="nil"/>
            </w:tcBorders>
          </w:tcPr>
          <w:p w:rsidR="00E03062" w:rsidRPr="00E03062" w:rsidRDefault="00E03062" w:rsidP="00E03062">
            <w:pPr>
              <w:spacing w:before="60" w:after="60"/>
              <w:jc w:val="center"/>
            </w:pPr>
            <w:r>
              <w:t>.53</w:t>
            </w:r>
          </w:p>
        </w:tc>
      </w:tr>
      <w:tr w:rsidR="00E03062" w:rsidRPr="00E03062">
        <w:tc>
          <w:tcPr>
            <w:tcW w:w="1915" w:type="dxa"/>
            <w:tcBorders>
              <w:top w:val="nil"/>
              <w:left w:val="nil"/>
              <w:bottom w:val="nil"/>
              <w:right w:val="nil"/>
            </w:tcBorders>
          </w:tcPr>
          <w:p w:rsidR="00E03062" w:rsidRPr="00E03062" w:rsidRDefault="00E03062" w:rsidP="00E03062">
            <w:pPr>
              <w:spacing w:before="60" w:after="60"/>
            </w:pPr>
            <w:r w:rsidRPr="00E03062">
              <w:t>B = right, time 1</w:t>
            </w:r>
          </w:p>
        </w:tc>
        <w:tc>
          <w:tcPr>
            <w:tcW w:w="1915" w:type="dxa"/>
            <w:tcBorders>
              <w:top w:val="nil"/>
              <w:left w:val="nil"/>
              <w:bottom w:val="nil"/>
              <w:right w:val="nil"/>
            </w:tcBorders>
          </w:tcPr>
          <w:p w:rsidR="00E03062" w:rsidRPr="00E03062" w:rsidRDefault="00E03062" w:rsidP="00E03062">
            <w:pPr>
              <w:spacing w:before="60" w:after="60"/>
              <w:jc w:val="center"/>
            </w:pPr>
          </w:p>
        </w:tc>
        <w:tc>
          <w:tcPr>
            <w:tcW w:w="1915" w:type="dxa"/>
            <w:tcBorders>
              <w:top w:val="nil"/>
              <w:left w:val="nil"/>
              <w:bottom w:val="nil"/>
              <w:right w:val="nil"/>
            </w:tcBorders>
          </w:tcPr>
          <w:p w:rsidR="00E03062" w:rsidRPr="00E03062" w:rsidRDefault="00E03062" w:rsidP="00E03062">
            <w:pPr>
              <w:spacing w:before="60" w:after="60"/>
              <w:jc w:val="center"/>
            </w:pPr>
            <w:r>
              <w:t>1</w:t>
            </w:r>
          </w:p>
        </w:tc>
        <w:tc>
          <w:tcPr>
            <w:tcW w:w="1915" w:type="dxa"/>
            <w:tcBorders>
              <w:top w:val="nil"/>
              <w:left w:val="nil"/>
              <w:bottom w:val="nil"/>
              <w:right w:val="nil"/>
            </w:tcBorders>
          </w:tcPr>
          <w:p w:rsidR="00E03062" w:rsidRPr="00E03062" w:rsidRDefault="00E03062" w:rsidP="00E03062">
            <w:pPr>
              <w:spacing w:before="60" w:after="60"/>
              <w:jc w:val="center"/>
            </w:pPr>
            <w:r>
              <w:t>.31</w:t>
            </w:r>
          </w:p>
        </w:tc>
        <w:tc>
          <w:tcPr>
            <w:tcW w:w="1916" w:type="dxa"/>
            <w:tcBorders>
              <w:top w:val="nil"/>
              <w:left w:val="nil"/>
              <w:bottom w:val="nil"/>
              <w:right w:val="nil"/>
            </w:tcBorders>
          </w:tcPr>
          <w:p w:rsidR="00E03062" w:rsidRPr="00E03062" w:rsidRDefault="00E03062" w:rsidP="00E03062">
            <w:pPr>
              <w:spacing w:before="60" w:after="60"/>
              <w:jc w:val="center"/>
            </w:pPr>
            <w:r>
              <w:t>.55</w:t>
            </w:r>
          </w:p>
        </w:tc>
      </w:tr>
      <w:tr w:rsidR="00E03062" w:rsidRPr="00E03062">
        <w:tc>
          <w:tcPr>
            <w:tcW w:w="1915" w:type="dxa"/>
            <w:tcBorders>
              <w:top w:val="nil"/>
              <w:left w:val="nil"/>
              <w:bottom w:val="nil"/>
              <w:right w:val="nil"/>
            </w:tcBorders>
          </w:tcPr>
          <w:p w:rsidR="00E03062" w:rsidRPr="00E03062" w:rsidRDefault="00E03062" w:rsidP="00E03062">
            <w:pPr>
              <w:spacing w:before="60" w:after="60"/>
            </w:pPr>
            <w:r w:rsidRPr="00E03062">
              <w:t>X = left, time 2</w:t>
            </w:r>
          </w:p>
        </w:tc>
        <w:tc>
          <w:tcPr>
            <w:tcW w:w="1915" w:type="dxa"/>
            <w:tcBorders>
              <w:top w:val="nil"/>
              <w:left w:val="nil"/>
              <w:bottom w:val="nil"/>
              <w:right w:val="nil"/>
            </w:tcBorders>
          </w:tcPr>
          <w:p w:rsidR="00E03062" w:rsidRPr="00E03062" w:rsidRDefault="00E03062" w:rsidP="00E03062">
            <w:pPr>
              <w:spacing w:before="60" w:after="60"/>
              <w:jc w:val="center"/>
            </w:pPr>
          </w:p>
        </w:tc>
        <w:tc>
          <w:tcPr>
            <w:tcW w:w="1915" w:type="dxa"/>
            <w:tcBorders>
              <w:top w:val="nil"/>
              <w:left w:val="nil"/>
              <w:bottom w:val="nil"/>
              <w:right w:val="nil"/>
            </w:tcBorders>
          </w:tcPr>
          <w:p w:rsidR="00E03062" w:rsidRPr="00E03062" w:rsidRDefault="00E03062" w:rsidP="00E03062">
            <w:pPr>
              <w:spacing w:before="60" w:after="60"/>
              <w:jc w:val="center"/>
            </w:pPr>
          </w:p>
        </w:tc>
        <w:tc>
          <w:tcPr>
            <w:tcW w:w="1915" w:type="dxa"/>
            <w:tcBorders>
              <w:top w:val="nil"/>
              <w:left w:val="nil"/>
              <w:bottom w:val="nil"/>
              <w:right w:val="nil"/>
            </w:tcBorders>
          </w:tcPr>
          <w:p w:rsidR="00E03062" w:rsidRPr="00E03062" w:rsidRDefault="00E03062" w:rsidP="00E03062">
            <w:pPr>
              <w:spacing w:before="60" w:after="60"/>
              <w:jc w:val="center"/>
            </w:pPr>
            <w:r>
              <w:t>1</w:t>
            </w:r>
          </w:p>
        </w:tc>
        <w:tc>
          <w:tcPr>
            <w:tcW w:w="1916" w:type="dxa"/>
            <w:tcBorders>
              <w:top w:val="nil"/>
              <w:left w:val="nil"/>
              <w:bottom w:val="nil"/>
              <w:right w:val="nil"/>
            </w:tcBorders>
          </w:tcPr>
          <w:p w:rsidR="00E03062" w:rsidRPr="00E03062" w:rsidRDefault="00E03062" w:rsidP="00E03062">
            <w:pPr>
              <w:spacing w:before="60" w:after="60"/>
              <w:jc w:val="center"/>
            </w:pPr>
            <w:r>
              <w:t>.25</w:t>
            </w:r>
          </w:p>
        </w:tc>
      </w:tr>
      <w:tr w:rsidR="00E03062" w:rsidRPr="00E03062">
        <w:tc>
          <w:tcPr>
            <w:tcW w:w="1915" w:type="dxa"/>
            <w:tcBorders>
              <w:top w:val="nil"/>
              <w:left w:val="nil"/>
              <w:right w:val="nil"/>
            </w:tcBorders>
          </w:tcPr>
          <w:p w:rsidR="00E03062" w:rsidRPr="00E03062" w:rsidRDefault="00E03062" w:rsidP="00E03062">
            <w:pPr>
              <w:spacing w:before="60" w:after="60"/>
            </w:pPr>
            <w:r w:rsidRPr="00E03062">
              <w:t>Y = right, time 2</w:t>
            </w:r>
          </w:p>
        </w:tc>
        <w:tc>
          <w:tcPr>
            <w:tcW w:w="1915" w:type="dxa"/>
            <w:tcBorders>
              <w:top w:val="nil"/>
              <w:left w:val="nil"/>
              <w:bottom w:val="single" w:sz="4" w:space="0" w:color="auto"/>
              <w:right w:val="nil"/>
            </w:tcBorders>
          </w:tcPr>
          <w:p w:rsidR="00E03062" w:rsidRPr="00E03062" w:rsidRDefault="00E03062" w:rsidP="00E03062">
            <w:pPr>
              <w:spacing w:before="60" w:after="60"/>
              <w:jc w:val="center"/>
            </w:pPr>
          </w:p>
        </w:tc>
        <w:tc>
          <w:tcPr>
            <w:tcW w:w="1915" w:type="dxa"/>
            <w:tcBorders>
              <w:top w:val="nil"/>
              <w:left w:val="nil"/>
              <w:bottom w:val="single" w:sz="4" w:space="0" w:color="auto"/>
              <w:right w:val="nil"/>
            </w:tcBorders>
          </w:tcPr>
          <w:p w:rsidR="00E03062" w:rsidRPr="00E03062" w:rsidRDefault="00E03062" w:rsidP="00E03062">
            <w:pPr>
              <w:spacing w:before="60" w:after="60"/>
              <w:jc w:val="center"/>
            </w:pPr>
          </w:p>
        </w:tc>
        <w:tc>
          <w:tcPr>
            <w:tcW w:w="1915" w:type="dxa"/>
            <w:tcBorders>
              <w:top w:val="nil"/>
              <w:left w:val="nil"/>
              <w:bottom w:val="single" w:sz="4" w:space="0" w:color="auto"/>
              <w:right w:val="nil"/>
            </w:tcBorders>
          </w:tcPr>
          <w:p w:rsidR="00E03062" w:rsidRPr="00E03062" w:rsidRDefault="00E03062" w:rsidP="00E03062">
            <w:pPr>
              <w:spacing w:before="60" w:after="60"/>
              <w:jc w:val="center"/>
            </w:pPr>
          </w:p>
        </w:tc>
        <w:tc>
          <w:tcPr>
            <w:tcW w:w="1916" w:type="dxa"/>
            <w:tcBorders>
              <w:top w:val="nil"/>
              <w:left w:val="nil"/>
              <w:bottom w:val="single" w:sz="4" w:space="0" w:color="auto"/>
              <w:right w:val="nil"/>
            </w:tcBorders>
          </w:tcPr>
          <w:p w:rsidR="00E03062" w:rsidRPr="00E03062" w:rsidRDefault="00E03062" w:rsidP="00E03062">
            <w:pPr>
              <w:spacing w:before="60" w:after="60"/>
              <w:jc w:val="center"/>
            </w:pPr>
            <w:r>
              <w:t>1</w:t>
            </w:r>
          </w:p>
        </w:tc>
      </w:tr>
    </w:tbl>
    <w:p w:rsidR="00E03062" w:rsidRDefault="00E03062"/>
    <w:p w:rsidR="00F826B7" w:rsidRDefault="00F826B7"/>
    <w:p w:rsidR="00B7059F" w:rsidRDefault="00B7059F" w:rsidP="00B7059F">
      <w:pPr>
        <w:tabs>
          <w:tab w:val="left" w:pos="374"/>
        </w:tabs>
      </w:pPr>
      <w:r>
        <w:rPr>
          <w:i/>
          <w:iCs/>
        </w:rPr>
        <w:t>k</w:t>
      </w:r>
      <w:r>
        <w:t xml:space="preserve"> = </w:t>
      </w:r>
      <w:r>
        <w:tab/>
        <w:t xml:space="preserve">(.45 </w:t>
      </w:r>
      <w:r>
        <w:sym w:font="Symbol" w:char="F02D"/>
      </w:r>
      <w:r>
        <w:t xml:space="preserve"> .31</w:t>
      </w:r>
      <w:r>
        <w:sym w:font="Symbol" w:char="F02A"/>
      </w:r>
      <w:r>
        <w:t>.38)</w:t>
      </w:r>
      <w:r>
        <w:sym w:font="Symbol" w:char="002A"/>
      </w:r>
      <w:r>
        <w:t xml:space="preserve">(.55 </w:t>
      </w:r>
      <w:r>
        <w:sym w:font="Symbol" w:char="002D"/>
      </w:r>
      <w:r>
        <w:t xml:space="preserve"> .31</w:t>
      </w:r>
      <w:r>
        <w:sym w:font="Symbol" w:char="002A"/>
      </w:r>
      <w:r>
        <w:t xml:space="preserve">.25) + (.53 </w:t>
      </w:r>
      <w:r>
        <w:sym w:font="Symbol" w:char="002D"/>
      </w:r>
      <w:r>
        <w:t xml:space="preserve"> .45</w:t>
      </w:r>
      <w:r>
        <w:sym w:font="Symbol" w:char="002A"/>
      </w:r>
      <w:r>
        <w:t>.25)</w:t>
      </w:r>
      <w:r>
        <w:sym w:font="Symbol" w:char="002A"/>
      </w:r>
      <w:r>
        <w:t xml:space="preserve">(.31 </w:t>
      </w:r>
      <w:r>
        <w:sym w:font="Symbol" w:char="002D"/>
      </w:r>
      <w:r>
        <w:t xml:space="preserve"> .45</w:t>
      </w:r>
      <w:r>
        <w:sym w:font="Symbol" w:char="002A"/>
      </w:r>
      <w:r>
        <w:t>.38)</w:t>
      </w:r>
    </w:p>
    <w:p w:rsidR="00B7059F" w:rsidRDefault="00B7059F" w:rsidP="00B7059F">
      <w:pPr>
        <w:tabs>
          <w:tab w:val="left" w:pos="374"/>
        </w:tabs>
      </w:pPr>
      <w:r>
        <w:tab/>
        <w:t xml:space="preserve">+ </w:t>
      </w:r>
      <w:r>
        <w:tab/>
        <w:t xml:space="preserve">(.45 </w:t>
      </w:r>
      <w:r>
        <w:sym w:font="Symbol" w:char="002D"/>
      </w:r>
      <w:r>
        <w:t xml:space="preserve"> .53</w:t>
      </w:r>
      <w:r>
        <w:sym w:font="Symbol" w:char="002A"/>
      </w:r>
      <w:r>
        <w:t>.25)</w:t>
      </w:r>
      <w:r>
        <w:sym w:font="Symbol" w:char="002A"/>
      </w:r>
      <w:r>
        <w:t xml:space="preserve">(.55 </w:t>
      </w:r>
      <w:r>
        <w:sym w:font="Symbol" w:char="002D"/>
      </w:r>
      <w:r>
        <w:t xml:space="preserve"> .53</w:t>
      </w:r>
      <w:r>
        <w:sym w:font="Symbol" w:char="002A"/>
      </w:r>
      <w:r>
        <w:t xml:space="preserve">.38) + (.53 </w:t>
      </w:r>
      <w:r>
        <w:sym w:font="Symbol" w:char="002D"/>
      </w:r>
      <w:r>
        <w:t xml:space="preserve"> .38</w:t>
      </w:r>
      <w:r>
        <w:sym w:font="Symbol" w:char="002A"/>
      </w:r>
      <w:r>
        <w:t>.55)</w:t>
      </w:r>
      <w:r>
        <w:sym w:font="Symbol" w:char="002A"/>
      </w:r>
      <w:r>
        <w:t xml:space="preserve">(.31 </w:t>
      </w:r>
      <w:r>
        <w:sym w:font="Symbol" w:char="002D"/>
      </w:r>
      <w:r>
        <w:t xml:space="preserve"> .55</w:t>
      </w:r>
      <w:r>
        <w:sym w:font="Symbol" w:char="002A"/>
      </w:r>
      <w:r>
        <w:t>.25) = .381</w:t>
      </w:r>
      <w:r w:rsidR="00DF5355">
        <w:t>05</w:t>
      </w:r>
      <w:r>
        <w:t>.</w:t>
      </w:r>
    </w:p>
    <w:p w:rsidR="00B7059F" w:rsidRDefault="00B7059F">
      <w:r w:rsidRPr="00B7059F">
        <w:rPr>
          <w:position w:val="-40"/>
        </w:rPr>
        <w:object w:dxaOrig="4620" w:dyaOrig="840">
          <v:shape id="_x0000_i1028" type="#_x0000_t75" style="width:230.85pt;height:41.85pt" o:ole="">
            <v:imagedata r:id="rId11" o:title=""/>
          </v:shape>
          <o:OLEObject Type="Embed" ProgID="Equation.3" ShapeID="_x0000_i1028" DrawAspect="Content" ObjectID="_1398699827" r:id="rId12"/>
        </w:object>
      </w:r>
      <w:r w:rsidR="000148F1">
        <w:t>.</w:t>
      </w:r>
    </w:p>
    <w:p w:rsidR="00F826B7" w:rsidRDefault="00F826B7">
      <w:pPr>
        <w:ind w:firstLine="720"/>
      </w:pPr>
      <w:proofErr w:type="spellStart"/>
      <w:r>
        <w:t>Raghunathan</w:t>
      </w:r>
      <w:proofErr w:type="spellEnd"/>
      <w:r>
        <w:t xml:space="preserve"> et al. demonstrate that a modified Pearson-</w:t>
      </w:r>
      <w:proofErr w:type="spellStart"/>
      <w:r>
        <w:t>Filon</w:t>
      </w:r>
      <w:proofErr w:type="spellEnd"/>
      <w:r>
        <w:t xml:space="preserve"> statistic, the </w:t>
      </w:r>
      <w:r>
        <w:rPr>
          <w:i/>
          <w:iCs/>
        </w:rPr>
        <w:t>ZPF</w:t>
      </w:r>
      <w:r>
        <w:t xml:space="preserve"> statistic is superior to the PF statistic:</w:t>
      </w:r>
    </w:p>
    <w:p w:rsidR="00F826B7" w:rsidRDefault="00F826B7">
      <w:r>
        <w:rPr>
          <w:position w:val="-66"/>
        </w:rPr>
        <w:object w:dxaOrig="3960" w:dyaOrig="1100">
          <v:shape id="_x0000_i1029" type="#_x0000_t75" style="width:198pt;height:54.9pt" o:ole="">
            <v:imagedata r:id="rId13" o:title=""/>
          </v:shape>
          <o:OLEObject Type="Embed" ProgID="Equation.3" ShapeID="_x0000_i1029" DrawAspect="Content" ObjectID="_1398699828" r:id="rId14"/>
        </w:object>
      </w:r>
    </w:p>
    <w:p w:rsidR="00F826B7" w:rsidRDefault="00F826B7">
      <w:r>
        <w:t xml:space="preserve">where </w:t>
      </w:r>
      <w:r>
        <w:rPr>
          <w:i/>
          <w:iCs/>
        </w:rPr>
        <w:t>k</w:t>
      </w:r>
      <w:r>
        <w:t xml:space="preserve"> is the same quantity used in the </w:t>
      </w:r>
      <w:r>
        <w:rPr>
          <w:i/>
          <w:iCs/>
        </w:rPr>
        <w:t>PF</w:t>
      </w:r>
      <w:r>
        <w:t xml:space="preserve">, and </w:t>
      </w:r>
      <w:r>
        <w:rPr>
          <w:i/>
          <w:iCs/>
        </w:rPr>
        <w:t>Z</w:t>
      </w:r>
      <w:r>
        <w:rPr>
          <w:vertAlign w:val="subscript"/>
        </w:rPr>
        <w:t>AB</w:t>
      </w:r>
      <w:r>
        <w:t xml:space="preserve"> and </w:t>
      </w:r>
      <w:r>
        <w:rPr>
          <w:i/>
          <w:iCs/>
        </w:rPr>
        <w:t>Z</w:t>
      </w:r>
      <w:r>
        <w:rPr>
          <w:vertAlign w:val="subscript"/>
        </w:rPr>
        <w:t>XY</w:t>
      </w:r>
      <w:r>
        <w:t xml:space="preserve"> are the correlations being compared after Fisher’s </w:t>
      </w:r>
      <w:proofErr w:type="spellStart"/>
      <w:r>
        <w:rPr>
          <w:i/>
          <w:iCs/>
        </w:rPr>
        <w:t>Z</w:t>
      </w:r>
      <w:r>
        <w:rPr>
          <w:vertAlign w:val="subscript"/>
        </w:rPr>
        <w:t>r</w:t>
      </w:r>
      <w:proofErr w:type="spellEnd"/>
      <w:r>
        <w:t xml:space="preserve"> transformation, which is defined as:</w:t>
      </w:r>
    </w:p>
    <w:p w:rsidR="00F826B7" w:rsidRDefault="00F826B7">
      <w:r>
        <w:rPr>
          <w:position w:val="-28"/>
        </w:rPr>
        <w:object w:dxaOrig="2040" w:dyaOrig="680">
          <v:shape id="_x0000_i1030" type="#_x0000_t75" style="width:102.15pt;height:34.2pt" o:ole="">
            <v:imagedata r:id="rId15" o:title=""/>
          </v:shape>
          <o:OLEObject Type="Embed" ProgID="Equation.3" ShapeID="_x0000_i1030" DrawAspect="Content" ObjectID="_1398699829" r:id="rId16"/>
        </w:object>
      </w:r>
      <w:r>
        <w:t>.</w:t>
      </w:r>
    </w:p>
    <w:p w:rsidR="000148F1" w:rsidRDefault="000148F1">
      <w:r w:rsidRPr="000148F1">
        <w:rPr>
          <w:position w:val="-28"/>
        </w:rPr>
        <w:object w:dxaOrig="3360" w:dyaOrig="680">
          <v:shape id="_x0000_i1031" type="#_x0000_t75" style="width:167.85pt;height:34.2pt" o:ole="">
            <v:imagedata r:id="rId17" o:title=""/>
          </v:shape>
          <o:OLEObject Type="Embed" ProgID="Equation.3" ShapeID="_x0000_i1031" DrawAspect="Content" ObjectID="_1398699830" r:id="rId18"/>
        </w:object>
      </w:r>
      <w:r>
        <w:tab/>
      </w:r>
      <w:r w:rsidRPr="000148F1">
        <w:rPr>
          <w:position w:val="-28"/>
        </w:rPr>
        <w:object w:dxaOrig="3340" w:dyaOrig="680">
          <v:shape id="_x0000_i1032" type="#_x0000_t75" style="width:166.95pt;height:34.2pt" o:ole="">
            <v:imagedata r:id="rId19" o:title=""/>
          </v:shape>
          <o:OLEObject Type="Embed" ProgID="Equation.3" ShapeID="_x0000_i1032" DrawAspect="Content" ObjectID="_1398699831" r:id="rId20"/>
        </w:object>
      </w:r>
    </w:p>
    <w:p w:rsidR="000148F1" w:rsidRDefault="00943DBB">
      <w:r w:rsidRPr="000148F1">
        <w:rPr>
          <w:position w:val="-70"/>
        </w:rPr>
        <w:object w:dxaOrig="4860" w:dyaOrig="1140">
          <v:shape id="_x0000_i1033" type="#_x0000_t75" style="width:243pt;height:57.15pt" o:ole="">
            <v:imagedata r:id="rId21" o:title=""/>
          </v:shape>
          <o:OLEObject Type="Embed" ProgID="Equation.3" ShapeID="_x0000_i1033" DrawAspect="Content" ObjectID="_1398699832" r:id="rId22"/>
        </w:object>
      </w:r>
    </w:p>
    <w:p w:rsidR="00F826B7" w:rsidRDefault="00F826B7">
      <w:r>
        <w:tab/>
      </w:r>
      <w:proofErr w:type="spellStart"/>
      <w:r>
        <w:t>Raghunathan</w:t>
      </w:r>
      <w:proofErr w:type="spellEnd"/>
      <w:r>
        <w:t xml:space="preserve"> et al. present an approximation procedure that can be used to simplify the hand-calculation of the ZPF, but I find no need to use an approximation procedure, given that I have written an SAS program that will compute the exact PF and ZPF (it also gives you the value of </w:t>
      </w:r>
      <w:r>
        <w:rPr>
          <w:i/>
          <w:iCs/>
        </w:rPr>
        <w:t>k</w:t>
      </w:r>
      <w:r>
        <w:t xml:space="preserve"> and the two-tailed </w:t>
      </w:r>
      <w:r>
        <w:rPr>
          <w:i/>
          <w:iCs/>
        </w:rPr>
        <w:t>p</w:t>
      </w:r>
      <w:r>
        <w:t xml:space="preserve"> values for PF and ZPF).</w:t>
      </w:r>
    </w:p>
    <w:p w:rsidR="00F826B7" w:rsidRDefault="00F826B7">
      <w:r>
        <w:tab/>
        <w:t xml:space="preserve">The program is named ZPF.SAS and can be found at </w:t>
      </w:r>
      <w:hyperlink r:id="rId23" w:history="1">
        <w:r>
          <w:rPr>
            <w:rStyle w:val="Hyperlink"/>
          </w:rPr>
          <w:t>http://core.ecu.edu/psyc/wuenschk/SAS/SAS-Programs.htm</w:t>
        </w:r>
      </w:hyperlink>
      <w:r>
        <w:t>.  It is written to allow you to make more than one comparison.  Each comparison requires one line of data.  Each data value must be separated from the next by a blank space.  Each data line must contain the following information:</w:t>
      </w:r>
    </w:p>
    <w:tbl>
      <w:tblPr>
        <w:tblW w:w="0" w:type="auto"/>
        <w:tblLook w:val="0000" w:firstRow="0" w:lastRow="0" w:firstColumn="0" w:lastColumn="0" w:noHBand="0" w:noVBand="0"/>
      </w:tblPr>
      <w:tblGrid>
        <w:gridCol w:w="1043"/>
        <w:gridCol w:w="7667"/>
      </w:tblGrid>
      <w:tr w:rsidR="00F826B7">
        <w:tblPrEx>
          <w:tblCellMar>
            <w:top w:w="0" w:type="dxa"/>
            <w:bottom w:w="0" w:type="dxa"/>
          </w:tblCellMar>
        </w:tblPrEx>
        <w:tc>
          <w:tcPr>
            <w:tcW w:w="1043" w:type="dxa"/>
          </w:tcPr>
          <w:p w:rsidR="00F826B7" w:rsidRDefault="00F826B7">
            <w:pPr>
              <w:spacing w:after="0"/>
            </w:pPr>
            <w:r>
              <w:t>Pair</w:t>
            </w:r>
          </w:p>
        </w:tc>
        <w:tc>
          <w:tcPr>
            <w:tcW w:w="7667" w:type="dxa"/>
          </w:tcPr>
          <w:p w:rsidR="00F826B7" w:rsidRDefault="00F826B7">
            <w:pPr>
              <w:spacing w:after="0"/>
            </w:pPr>
            <w:r>
              <w:t>An identification number for the pair of correlations being compared</w:t>
            </w:r>
          </w:p>
        </w:tc>
      </w:tr>
      <w:tr w:rsidR="00F826B7">
        <w:tblPrEx>
          <w:tblCellMar>
            <w:top w:w="0" w:type="dxa"/>
            <w:bottom w:w="0" w:type="dxa"/>
          </w:tblCellMar>
        </w:tblPrEx>
        <w:tc>
          <w:tcPr>
            <w:tcW w:w="1043" w:type="dxa"/>
          </w:tcPr>
          <w:p w:rsidR="00F826B7" w:rsidRDefault="00F826B7">
            <w:pPr>
              <w:spacing w:after="0"/>
            </w:pPr>
            <w:r>
              <w:t>N</w:t>
            </w:r>
          </w:p>
        </w:tc>
        <w:tc>
          <w:tcPr>
            <w:tcW w:w="7667" w:type="dxa"/>
          </w:tcPr>
          <w:p w:rsidR="00F826B7" w:rsidRDefault="00F826B7">
            <w:pPr>
              <w:spacing w:after="0"/>
            </w:pPr>
            <w:r>
              <w:t>The number of subjects.</w:t>
            </w:r>
          </w:p>
        </w:tc>
      </w:tr>
      <w:tr w:rsidR="00F826B7">
        <w:tblPrEx>
          <w:tblCellMar>
            <w:top w:w="0" w:type="dxa"/>
            <w:bottom w:w="0" w:type="dxa"/>
          </w:tblCellMar>
        </w:tblPrEx>
        <w:tc>
          <w:tcPr>
            <w:tcW w:w="1043" w:type="dxa"/>
          </w:tcPr>
          <w:p w:rsidR="00F826B7" w:rsidRDefault="00F826B7">
            <w:pPr>
              <w:spacing w:after="0"/>
            </w:pPr>
            <w:r>
              <w:t>AB</w:t>
            </w:r>
          </w:p>
        </w:tc>
        <w:tc>
          <w:tcPr>
            <w:tcW w:w="7667" w:type="dxa"/>
          </w:tcPr>
          <w:p w:rsidR="00F826B7" w:rsidRDefault="00F826B7">
            <w:pPr>
              <w:spacing w:after="0"/>
            </w:pPr>
            <w:r>
              <w:t>Correlation between variables A and B at time 1.</w:t>
            </w:r>
          </w:p>
        </w:tc>
      </w:tr>
      <w:tr w:rsidR="00F826B7">
        <w:tblPrEx>
          <w:tblCellMar>
            <w:top w:w="0" w:type="dxa"/>
            <w:bottom w:w="0" w:type="dxa"/>
          </w:tblCellMar>
        </w:tblPrEx>
        <w:tc>
          <w:tcPr>
            <w:tcW w:w="1043" w:type="dxa"/>
          </w:tcPr>
          <w:p w:rsidR="00F826B7" w:rsidRDefault="00F826B7">
            <w:pPr>
              <w:spacing w:after="0"/>
            </w:pPr>
            <w:r>
              <w:t>AX</w:t>
            </w:r>
          </w:p>
        </w:tc>
        <w:tc>
          <w:tcPr>
            <w:tcW w:w="7667" w:type="dxa"/>
          </w:tcPr>
          <w:p w:rsidR="00F826B7" w:rsidRDefault="00F826B7">
            <w:pPr>
              <w:spacing w:after="0"/>
            </w:pPr>
            <w:r>
              <w:t>Correlation between variable A at time 1 and A at time 2.</w:t>
            </w:r>
          </w:p>
        </w:tc>
      </w:tr>
      <w:tr w:rsidR="00F826B7">
        <w:tblPrEx>
          <w:tblCellMar>
            <w:top w:w="0" w:type="dxa"/>
            <w:bottom w:w="0" w:type="dxa"/>
          </w:tblCellMar>
        </w:tblPrEx>
        <w:tc>
          <w:tcPr>
            <w:tcW w:w="1043" w:type="dxa"/>
          </w:tcPr>
          <w:p w:rsidR="00F826B7" w:rsidRDefault="00F826B7">
            <w:pPr>
              <w:spacing w:after="0"/>
            </w:pPr>
            <w:r>
              <w:t>AY</w:t>
            </w:r>
          </w:p>
        </w:tc>
        <w:tc>
          <w:tcPr>
            <w:tcW w:w="7667" w:type="dxa"/>
          </w:tcPr>
          <w:p w:rsidR="00F826B7" w:rsidRDefault="00F826B7">
            <w:pPr>
              <w:spacing w:after="0"/>
            </w:pPr>
            <w:r>
              <w:t>Correlation between variable A at time 1 and B at time 2.</w:t>
            </w:r>
          </w:p>
        </w:tc>
      </w:tr>
      <w:tr w:rsidR="00F826B7">
        <w:tblPrEx>
          <w:tblCellMar>
            <w:top w:w="0" w:type="dxa"/>
            <w:bottom w:w="0" w:type="dxa"/>
          </w:tblCellMar>
        </w:tblPrEx>
        <w:tc>
          <w:tcPr>
            <w:tcW w:w="1043" w:type="dxa"/>
          </w:tcPr>
          <w:p w:rsidR="00F826B7" w:rsidRDefault="00F826B7">
            <w:pPr>
              <w:spacing w:after="0"/>
            </w:pPr>
            <w:r>
              <w:t>BX</w:t>
            </w:r>
          </w:p>
        </w:tc>
        <w:tc>
          <w:tcPr>
            <w:tcW w:w="7667" w:type="dxa"/>
          </w:tcPr>
          <w:p w:rsidR="00F826B7" w:rsidRDefault="00F826B7">
            <w:pPr>
              <w:spacing w:after="0"/>
            </w:pPr>
            <w:r>
              <w:t>Correlation between variable B at time 1 and A at time 2.</w:t>
            </w:r>
          </w:p>
        </w:tc>
      </w:tr>
      <w:tr w:rsidR="00F826B7">
        <w:tblPrEx>
          <w:tblCellMar>
            <w:top w:w="0" w:type="dxa"/>
            <w:bottom w:w="0" w:type="dxa"/>
          </w:tblCellMar>
        </w:tblPrEx>
        <w:tc>
          <w:tcPr>
            <w:tcW w:w="1043" w:type="dxa"/>
          </w:tcPr>
          <w:p w:rsidR="00F826B7" w:rsidRDefault="00F826B7">
            <w:pPr>
              <w:spacing w:after="0"/>
            </w:pPr>
            <w:r>
              <w:t>BY</w:t>
            </w:r>
          </w:p>
        </w:tc>
        <w:tc>
          <w:tcPr>
            <w:tcW w:w="7667" w:type="dxa"/>
          </w:tcPr>
          <w:p w:rsidR="00F826B7" w:rsidRDefault="00F826B7">
            <w:pPr>
              <w:spacing w:after="0"/>
            </w:pPr>
            <w:r>
              <w:t>Correlation between variable B at time 1 and B at time 2.</w:t>
            </w:r>
          </w:p>
        </w:tc>
      </w:tr>
      <w:tr w:rsidR="00F826B7">
        <w:tblPrEx>
          <w:tblCellMar>
            <w:top w:w="0" w:type="dxa"/>
            <w:bottom w:w="0" w:type="dxa"/>
          </w:tblCellMar>
        </w:tblPrEx>
        <w:tc>
          <w:tcPr>
            <w:tcW w:w="1043" w:type="dxa"/>
          </w:tcPr>
          <w:p w:rsidR="00F826B7" w:rsidRDefault="00F826B7">
            <w:pPr>
              <w:spacing w:after="0"/>
            </w:pPr>
            <w:r>
              <w:t>XY</w:t>
            </w:r>
          </w:p>
        </w:tc>
        <w:tc>
          <w:tcPr>
            <w:tcW w:w="7667" w:type="dxa"/>
          </w:tcPr>
          <w:p w:rsidR="00F826B7" w:rsidRDefault="00F826B7">
            <w:pPr>
              <w:spacing w:after="0"/>
            </w:pPr>
            <w:r>
              <w:t>Correlation between variables A and B at time 2.</w:t>
            </w:r>
          </w:p>
        </w:tc>
      </w:tr>
    </w:tbl>
    <w:p w:rsidR="00F826B7" w:rsidRDefault="00F826B7"/>
    <w:p w:rsidR="00F826B7" w:rsidRDefault="00F826B7">
      <w:r>
        <w:lastRenderedPageBreak/>
        <w:tab/>
        <w:t xml:space="preserve">In the program, pair 1 uses the data I borrowed from </w:t>
      </w:r>
      <w:proofErr w:type="spellStart"/>
      <w:r>
        <w:t>Raghunathan</w:t>
      </w:r>
      <w:proofErr w:type="spellEnd"/>
      <w:r>
        <w:t xml:space="preserve"> et al.  If you read the article from which I borrowed these data, you will notice that my program produces answers slightly different from those in the article.  My answers are better, since I computed with greater precision and I did not make a little rounding error that </w:t>
      </w:r>
      <w:proofErr w:type="spellStart"/>
      <w:r>
        <w:t>Raghunathan</w:t>
      </w:r>
      <w:proofErr w:type="spellEnd"/>
      <w:r>
        <w:t xml:space="preserve"> et al. made.  Pair 2 uses data from an undergraduate statistics class where A is cumulative homework score at the time of the first exam, B is score on the first exam, X is cumulative homework score at the time of the second exam, and Z is score on the second exam.  The SAS output shows that the correlation between homework score and exam score is significantly higher at the time of the second exam (</w:t>
      </w:r>
      <w:r>
        <w:rPr>
          <w:i/>
          <w:iCs/>
        </w:rPr>
        <w:t>r</w:t>
      </w:r>
      <w:r>
        <w:t xml:space="preserve"> = .98) than at the time of the first exam (</w:t>
      </w:r>
      <w:r>
        <w:rPr>
          <w:i/>
          <w:iCs/>
        </w:rPr>
        <w:t>r</w:t>
      </w:r>
      <w:r>
        <w:t xml:space="preserve"> = .64), </w:t>
      </w:r>
      <w:r>
        <w:rPr>
          <w:i/>
          <w:iCs/>
        </w:rPr>
        <w:t>ZPF</w:t>
      </w:r>
      <w:r>
        <w:t xml:space="preserve"> (</w:t>
      </w:r>
      <w:r>
        <w:rPr>
          <w:i/>
          <w:iCs/>
        </w:rPr>
        <w:t>N</w:t>
      </w:r>
      <w:r>
        <w:t xml:space="preserve"> = 10) = 3.77, </w:t>
      </w:r>
      <w:r>
        <w:rPr>
          <w:i/>
          <w:iCs/>
        </w:rPr>
        <w:t>p</w:t>
      </w:r>
      <w:r>
        <w:t xml:space="preserve"> &lt; .001.</w:t>
      </w:r>
    </w:p>
    <w:p w:rsidR="00945906" w:rsidRDefault="00393860">
      <w:r>
        <w:tab/>
        <w:t xml:space="preserve">Bruce Weaver, at the </w:t>
      </w:r>
      <w:r w:rsidRPr="00393860">
        <w:t>Northern Ontario School of Medicine</w:t>
      </w:r>
      <w:r>
        <w:t xml:space="preserve">, has translated the SAS syntax to SPSS.  You can find the syntax file </w:t>
      </w:r>
      <w:hyperlink r:id="rId24" w:history="1">
        <w:r w:rsidRPr="00393860">
          <w:rPr>
            <w:rStyle w:val="Hyperlink"/>
          </w:rPr>
          <w:t>here</w:t>
        </w:r>
      </w:hyperlink>
      <w:bookmarkStart w:id="0" w:name="_GoBack"/>
      <w:bookmarkEnd w:id="0"/>
      <w:r>
        <w:t>.</w:t>
      </w:r>
    </w:p>
    <w:p w:rsidR="00945906" w:rsidRDefault="00945906">
      <w:r>
        <w:t>Karl L. Wuensch</w:t>
      </w:r>
      <w:r>
        <w:br/>
        <w:t>Dept. of Psychology</w:t>
      </w:r>
      <w:r>
        <w:br/>
        <w:t>East Carolina University</w:t>
      </w:r>
      <w:r>
        <w:br/>
        <w:t>Greenville, NC  27858</w:t>
      </w:r>
      <w:r>
        <w:br/>
        <w:t>USA</w:t>
      </w:r>
    </w:p>
    <w:p w:rsidR="00945906" w:rsidRDefault="00945906"/>
    <w:p w:rsidR="00945906" w:rsidRDefault="00393860">
      <w:r>
        <w:t>May</w:t>
      </w:r>
      <w:r w:rsidR="00945906">
        <w:t>, 20</w:t>
      </w:r>
      <w:r>
        <w:t>12</w:t>
      </w:r>
    </w:p>
    <w:p w:rsidR="00F826B7" w:rsidRDefault="00F826B7">
      <w:hyperlink r:id="rId25" w:history="1">
        <w:r>
          <w:rPr>
            <w:rStyle w:val="Hyperlink"/>
          </w:rPr>
          <w:t>Return to the Stat Help Page</w:t>
        </w:r>
      </w:hyperlink>
    </w:p>
    <w:sectPr w:rsidR="00F826B7">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39C" w:rsidRDefault="0089339C">
      <w:r>
        <w:separator/>
      </w:r>
    </w:p>
  </w:endnote>
  <w:endnote w:type="continuationSeparator" w:id="0">
    <w:p w:rsidR="0089339C" w:rsidRDefault="0089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BB" w:rsidRDefault="00D55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BB" w:rsidRDefault="00D55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BB" w:rsidRDefault="00D558BB" w:rsidP="00072770">
    <w:pPr>
      <w:pStyle w:val="Footer"/>
      <w:jc w:val="right"/>
    </w:pPr>
    <w:r>
      <w:t>ZPF.doc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39C" w:rsidRDefault="0089339C">
      <w:r>
        <w:separator/>
      </w:r>
    </w:p>
  </w:footnote>
  <w:footnote w:type="continuationSeparator" w:id="0">
    <w:p w:rsidR="0089339C" w:rsidRDefault="00893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BB" w:rsidRDefault="00D558BB" w:rsidP="00AA64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58BB" w:rsidRDefault="00D558BB" w:rsidP="0014558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BB" w:rsidRDefault="00D558BB" w:rsidP="00AA64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860">
      <w:rPr>
        <w:rStyle w:val="PageNumber"/>
        <w:noProof/>
      </w:rPr>
      <w:t>4</w:t>
    </w:r>
    <w:r>
      <w:rPr>
        <w:rStyle w:val="PageNumber"/>
      </w:rPr>
      <w:fldChar w:fldCharType="end"/>
    </w:r>
  </w:p>
  <w:p w:rsidR="00D558BB" w:rsidRDefault="00D558BB" w:rsidP="0014558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BB" w:rsidRDefault="00D558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3C"/>
    <w:rsid w:val="000148F1"/>
    <w:rsid w:val="00072770"/>
    <w:rsid w:val="0014558A"/>
    <w:rsid w:val="00393860"/>
    <w:rsid w:val="005F58D6"/>
    <w:rsid w:val="0065356F"/>
    <w:rsid w:val="0089339C"/>
    <w:rsid w:val="008A53C7"/>
    <w:rsid w:val="00943DBB"/>
    <w:rsid w:val="00945906"/>
    <w:rsid w:val="009A0E3C"/>
    <w:rsid w:val="009C3DCA"/>
    <w:rsid w:val="00AA649E"/>
    <w:rsid w:val="00AE4792"/>
    <w:rsid w:val="00B7059F"/>
    <w:rsid w:val="00D558BB"/>
    <w:rsid w:val="00DF5355"/>
    <w:rsid w:val="00E03062"/>
    <w:rsid w:val="00F8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paragraph" w:customStyle="1" w:styleId="SAS2">
    <w:name w:val="SAS2"/>
    <w:basedOn w:val="PlainText"/>
    <w:pPr>
      <w:spacing w:after="0"/>
    </w:pPr>
    <w:rPr>
      <w:rFonts w:ascii="SAS Monospace" w:eastAsia="MS Mincho" w:hAnsi="SAS Monospace"/>
      <w:sz w:val="16"/>
    </w:rPr>
  </w:style>
  <w:style w:type="paragraph" w:customStyle="1" w:styleId="Shit">
    <w:name w:val="Shit"/>
    <w:basedOn w:val="PlainText"/>
    <w:rPr>
      <w:rFonts w:ascii="Engravers MT" w:eastAsia="MS Mincho" w:hAnsi="Engravers MT"/>
      <w:b/>
      <w:color w:val="339966"/>
    </w:rPr>
  </w:style>
  <w:style w:type="paragraph" w:customStyle="1" w:styleId="shit0">
    <w:name w:val="shit"/>
    <w:basedOn w:val="PlainText"/>
    <w:rPr>
      <w:rFonts w:ascii="Engravers MT" w:eastAsia="MS Mincho" w:hAnsi="Engravers MT"/>
      <w:color w:val="FF0000"/>
      <w:sz w:val="24"/>
    </w:rPr>
  </w:style>
  <w:style w:type="character" w:styleId="Hyperlink">
    <w:name w:val="Hyperlink"/>
    <w:basedOn w:val="DefaultParagraphFont"/>
    <w:rPr>
      <w:color w:val="0000FF"/>
      <w:u w:val="single"/>
    </w:rPr>
  </w:style>
  <w:style w:type="table" w:styleId="TableGrid">
    <w:name w:val="Table Grid"/>
    <w:basedOn w:val="TableNormal"/>
    <w:rsid w:val="00E03062"/>
    <w:pPr>
      <w:overflowPunct w:val="0"/>
      <w:autoSpaceDE w:val="0"/>
      <w:autoSpaceDN w:val="0"/>
      <w:adjustRightInd w:val="0"/>
      <w:spacing w:after="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72770"/>
    <w:pPr>
      <w:tabs>
        <w:tab w:val="center" w:pos="4320"/>
        <w:tab w:val="right" w:pos="8640"/>
      </w:tabs>
    </w:pPr>
  </w:style>
  <w:style w:type="paragraph" w:styleId="Footer">
    <w:name w:val="footer"/>
    <w:basedOn w:val="Normal"/>
    <w:rsid w:val="00072770"/>
    <w:pPr>
      <w:tabs>
        <w:tab w:val="center" w:pos="4320"/>
        <w:tab w:val="right" w:pos="8640"/>
      </w:tabs>
    </w:pPr>
  </w:style>
  <w:style w:type="character" w:styleId="PageNumber">
    <w:name w:val="page number"/>
    <w:basedOn w:val="DefaultParagraphFont"/>
    <w:rsid w:val="00145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paragraph" w:customStyle="1" w:styleId="SAS2">
    <w:name w:val="SAS2"/>
    <w:basedOn w:val="PlainText"/>
    <w:pPr>
      <w:spacing w:after="0"/>
    </w:pPr>
    <w:rPr>
      <w:rFonts w:ascii="SAS Monospace" w:eastAsia="MS Mincho" w:hAnsi="SAS Monospace"/>
      <w:sz w:val="16"/>
    </w:rPr>
  </w:style>
  <w:style w:type="paragraph" w:customStyle="1" w:styleId="Shit">
    <w:name w:val="Shit"/>
    <w:basedOn w:val="PlainText"/>
    <w:rPr>
      <w:rFonts w:ascii="Engravers MT" w:eastAsia="MS Mincho" w:hAnsi="Engravers MT"/>
      <w:b/>
      <w:color w:val="339966"/>
    </w:rPr>
  </w:style>
  <w:style w:type="paragraph" w:customStyle="1" w:styleId="shit0">
    <w:name w:val="shit"/>
    <w:basedOn w:val="PlainText"/>
    <w:rPr>
      <w:rFonts w:ascii="Engravers MT" w:eastAsia="MS Mincho" w:hAnsi="Engravers MT"/>
      <w:color w:val="FF0000"/>
      <w:sz w:val="24"/>
    </w:rPr>
  </w:style>
  <w:style w:type="character" w:styleId="Hyperlink">
    <w:name w:val="Hyperlink"/>
    <w:basedOn w:val="DefaultParagraphFont"/>
    <w:rPr>
      <w:color w:val="0000FF"/>
      <w:u w:val="single"/>
    </w:rPr>
  </w:style>
  <w:style w:type="table" w:styleId="TableGrid">
    <w:name w:val="Table Grid"/>
    <w:basedOn w:val="TableNormal"/>
    <w:rsid w:val="00E03062"/>
    <w:pPr>
      <w:overflowPunct w:val="0"/>
      <w:autoSpaceDE w:val="0"/>
      <w:autoSpaceDN w:val="0"/>
      <w:adjustRightInd w:val="0"/>
      <w:spacing w:after="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72770"/>
    <w:pPr>
      <w:tabs>
        <w:tab w:val="center" w:pos="4320"/>
        <w:tab w:val="right" w:pos="8640"/>
      </w:tabs>
    </w:pPr>
  </w:style>
  <w:style w:type="paragraph" w:styleId="Footer">
    <w:name w:val="footer"/>
    <w:basedOn w:val="Normal"/>
    <w:rsid w:val="00072770"/>
    <w:pPr>
      <w:tabs>
        <w:tab w:val="center" w:pos="4320"/>
        <w:tab w:val="right" w:pos="8640"/>
      </w:tabs>
    </w:pPr>
  </w:style>
  <w:style w:type="character" w:styleId="PageNumber">
    <w:name w:val="page number"/>
    <w:basedOn w:val="DefaultParagraphFont"/>
    <w:rsid w:val="00145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yperlink" Target="http://core.ecu.edu/psyc/wuenschk/StatHelp/StatHelp.ht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core.ecu.edu/psyc/wuenschk/SPSS/ZPF.sp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core.ecu.edu/psyc/wuenschk/SAS/SAS-Programs.htm" TargetMode="External"/><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Comparing Correlated but Nonoverlapping Correlation Coefficients</vt:lpstr>
    </vt:vector>
  </TitlesOfParts>
  <Company>ECU</Company>
  <LinksUpToDate>false</LinksUpToDate>
  <CharactersWithSpaces>7475</CharactersWithSpaces>
  <SharedDoc>false</SharedDoc>
  <HLinks>
    <vt:vector size="12" baseType="variant">
      <vt:variant>
        <vt:i4>8192114</vt:i4>
      </vt:variant>
      <vt:variant>
        <vt:i4>27</vt:i4>
      </vt:variant>
      <vt:variant>
        <vt:i4>0</vt:i4>
      </vt:variant>
      <vt:variant>
        <vt:i4>5</vt:i4>
      </vt:variant>
      <vt:variant>
        <vt:lpwstr>http://core.ecu.edu/psyc/wuenschk/StatHelp/StatHelp.htm</vt:lpwstr>
      </vt:variant>
      <vt:variant>
        <vt:lpwstr/>
      </vt:variant>
      <vt:variant>
        <vt:i4>2359404</vt:i4>
      </vt:variant>
      <vt:variant>
        <vt:i4>24</vt:i4>
      </vt:variant>
      <vt:variant>
        <vt:i4>0</vt:i4>
      </vt:variant>
      <vt:variant>
        <vt:i4>5</vt:i4>
      </vt:variant>
      <vt:variant>
        <vt:lpwstr>http://core.ecu.edu/psyc/wuenschk/SAS/SAS-Programs.htm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Correlated but Nonoverlapping Correlation Coefficients</dc:title>
  <dc:subject/>
  <dc:creator>Karl L. Wuensch</dc:creator>
  <cp:keywords/>
  <dc:description/>
  <cp:lastModifiedBy>Karl L. Wuensch</cp:lastModifiedBy>
  <cp:revision>2</cp:revision>
  <cp:lastPrinted>2006-03-26T20:16:00Z</cp:lastPrinted>
  <dcterms:created xsi:type="dcterms:W3CDTF">2012-05-16T22:57:00Z</dcterms:created>
  <dcterms:modified xsi:type="dcterms:W3CDTF">2012-05-16T22:57:00Z</dcterms:modified>
</cp:coreProperties>
</file>