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C5" w:rsidRPr="007004C5" w:rsidRDefault="007004C5" w:rsidP="007004C5">
      <w:pPr>
        <w:jc w:val="center"/>
        <w:rPr>
          <w:b/>
          <w:color w:val="7030A0"/>
          <w:sz w:val="48"/>
          <w:szCs w:val="48"/>
        </w:rPr>
      </w:pPr>
      <w:proofErr w:type="spellStart"/>
      <w:r w:rsidRPr="007004C5">
        <w:rPr>
          <w:b/>
          <w:color w:val="7030A0"/>
          <w:sz w:val="48"/>
          <w:szCs w:val="48"/>
        </w:rPr>
        <w:t>Steiger’s</w:t>
      </w:r>
      <w:proofErr w:type="spellEnd"/>
      <w:r w:rsidRPr="007004C5">
        <w:rPr>
          <w:b/>
          <w:color w:val="7030A0"/>
          <w:sz w:val="48"/>
          <w:szCs w:val="48"/>
        </w:rPr>
        <w:t xml:space="preserve"> </w:t>
      </w:r>
      <w:r w:rsidRPr="00846BD9">
        <w:rPr>
          <w:b/>
          <w:i/>
          <w:color w:val="7030A0"/>
          <w:sz w:val="48"/>
          <w:szCs w:val="48"/>
        </w:rPr>
        <w:t>Z</w:t>
      </w:r>
      <w:r w:rsidRPr="007004C5">
        <w:rPr>
          <w:b/>
          <w:color w:val="7030A0"/>
          <w:sz w:val="48"/>
          <w:szCs w:val="48"/>
        </w:rPr>
        <w:t>:  Testi</w:t>
      </w:r>
      <w:bookmarkStart w:id="0" w:name="_GoBack"/>
      <w:bookmarkEnd w:id="0"/>
      <w:r w:rsidRPr="007004C5">
        <w:rPr>
          <w:b/>
          <w:color w:val="7030A0"/>
          <w:sz w:val="48"/>
          <w:szCs w:val="48"/>
        </w:rPr>
        <w:t>ng H</w:t>
      </w:r>
      <w:r w:rsidRPr="007004C5">
        <w:rPr>
          <w:b/>
          <w:color w:val="7030A0"/>
          <w:sz w:val="48"/>
          <w:szCs w:val="48"/>
          <w:vertAlign w:val="subscript"/>
        </w:rPr>
        <w:sym w:font="Symbol" w:char="F0C6"/>
      </w:r>
      <w:r w:rsidRPr="007004C5">
        <w:rPr>
          <w:b/>
          <w:color w:val="7030A0"/>
          <w:sz w:val="48"/>
          <w:szCs w:val="48"/>
        </w:rPr>
        <w:t xml:space="preserve">:  </w:t>
      </w:r>
      <w:r w:rsidRPr="007004C5">
        <w:rPr>
          <w:b/>
          <w:i/>
          <w:color w:val="7030A0"/>
          <w:sz w:val="48"/>
          <w:szCs w:val="48"/>
        </w:rPr>
        <w:sym w:font="Symbol" w:char="F072"/>
      </w:r>
      <w:r>
        <w:rPr>
          <w:b/>
          <w:i/>
          <w:color w:val="7030A0"/>
          <w:sz w:val="48"/>
          <w:szCs w:val="48"/>
          <w:vertAlign w:val="subscript"/>
        </w:rPr>
        <w:t>ay</w:t>
      </w:r>
      <w:r w:rsidRPr="007004C5">
        <w:rPr>
          <w:b/>
          <w:color w:val="7030A0"/>
          <w:sz w:val="48"/>
          <w:szCs w:val="48"/>
          <w:vertAlign w:val="subscript"/>
        </w:rPr>
        <w:t xml:space="preserve"> </w:t>
      </w:r>
      <w:r w:rsidRPr="007004C5">
        <w:rPr>
          <w:b/>
          <w:color w:val="7030A0"/>
          <w:sz w:val="48"/>
          <w:szCs w:val="48"/>
        </w:rPr>
        <w:t xml:space="preserve">= </w:t>
      </w:r>
      <w:r w:rsidRPr="007004C5">
        <w:rPr>
          <w:b/>
          <w:i/>
          <w:color w:val="7030A0"/>
          <w:sz w:val="48"/>
          <w:szCs w:val="48"/>
        </w:rPr>
        <w:sym w:font="Symbol" w:char="F072"/>
      </w:r>
      <w:r>
        <w:rPr>
          <w:b/>
          <w:i/>
          <w:color w:val="7030A0"/>
          <w:sz w:val="48"/>
          <w:szCs w:val="48"/>
          <w:vertAlign w:val="subscript"/>
        </w:rPr>
        <w:t>by</w:t>
      </w:r>
    </w:p>
    <w:p w:rsidR="007004C5" w:rsidRDefault="007004C5" w:rsidP="003D6C3B">
      <w:pPr>
        <w:spacing w:before="60" w:after="60"/>
      </w:pPr>
    </w:p>
    <w:p w:rsidR="003D6C3B" w:rsidRDefault="00AC51A2" w:rsidP="003D6C3B">
      <w:pPr>
        <w:spacing w:before="60" w:after="60"/>
      </w:pPr>
      <w:r>
        <w:tab/>
        <w:t xml:space="preserve">The WAQ and the WART are survey instruments that measure </w:t>
      </w:r>
      <w:proofErr w:type="spellStart"/>
      <w:r>
        <w:t>workaholism</w:t>
      </w:r>
      <w:proofErr w:type="spellEnd"/>
      <w:r>
        <w:t xml:space="preserve">.  </w:t>
      </w:r>
      <w:proofErr w:type="spellStart"/>
      <w:r>
        <w:t>Workaholism</w:t>
      </w:r>
      <w:proofErr w:type="spellEnd"/>
      <w:r>
        <w:t xml:space="preserve"> is theoretically expected to be related to work-life imbalance.  As you can see below, both the WAQ and the WART are significantly</w:t>
      </w:r>
      <w:r w:rsidR="003D6C3B">
        <w:t xml:space="preserve"> and strongly correlated with work-life imbalance, with the value of </w:t>
      </w:r>
      <w:r w:rsidR="003D6C3B" w:rsidRPr="008518A0">
        <w:rPr>
          <w:i/>
        </w:rPr>
        <w:t>r</w:t>
      </w:r>
      <w:r w:rsidR="003D6C3B">
        <w:t xml:space="preserve"> being greater for WAQ than for WART.  Is the </w:t>
      </w:r>
      <w:r w:rsidR="003D6C3B" w:rsidRPr="008518A0">
        <w:rPr>
          <w:i/>
        </w:rPr>
        <w:t>r</w:t>
      </w:r>
      <w:r w:rsidR="003D6C3B">
        <w:t xml:space="preserve"> = .61 significantly different from the </w:t>
      </w:r>
      <w:r w:rsidR="003D6C3B" w:rsidRPr="008518A0">
        <w:rPr>
          <w:i/>
        </w:rPr>
        <w:t>r</w:t>
      </w:r>
      <w:r w:rsidR="003D6C3B">
        <w:t xml:space="preserve"> = .48?  The appropriate procedure to test this hypothesis is </w:t>
      </w:r>
      <w:proofErr w:type="spellStart"/>
      <w:r w:rsidR="003D6C3B">
        <w:t>Steiger’s</w:t>
      </w:r>
      <w:proofErr w:type="spellEnd"/>
      <w:r w:rsidR="003D6C3B">
        <w:t xml:space="preserve"> </w:t>
      </w:r>
      <w:r w:rsidR="003D6C3B" w:rsidRPr="008518A0">
        <w:rPr>
          <w:i/>
        </w:rPr>
        <w:t>z</w:t>
      </w:r>
      <w:r w:rsidR="003D6C3B">
        <w:t xml:space="preserve"> [see </w:t>
      </w:r>
      <w:proofErr w:type="spellStart"/>
      <w:r w:rsidR="003D6C3B">
        <w:t>Meng</w:t>
      </w:r>
      <w:proofErr w:type="spellEnd"/>
      <w:r w:rsidR="003D6C3B">
        <w:t xml:space="preserve">, Rosenthal, &amp; Rubin (1992)  Comparing correlated correlation coefficients.  </w:t>
      </w:r>
      <w:r w:rsidR="003D6C3B">
        <w:rPr>
          <w:i/>
        </w:rPr>
        <w:t>Psychological Bulletin</w:t>
      </w:r>
      <w:r w:rsidR="003D6C3B">
        <w:t xml:space="preserve">, </w:t>
      </w:r>
      <w:r w:rsidR="003D6C3B">
        <w:rPr>
          <w:i/>
        </w:rPr>
        <w:t>111</w:t>
      </w:r>
      <w:r w:rsidR="003D6C3B">
        <w:t>: 172-175.]</w:t>
      </w:r>
    </w:p>
    <w:p w:rsidR="003E0591" w:rsidRPr="00EA0A42" w:rsidRDefault="003E0591" w:rsidP="003E0591">
      <w:pPr>
        <w:spacing w:line="480" w:lineRule="auto"/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964"/>
        <w:gridCol w:w="964"/>
        <w:gridCol w:w="2417"/>
      </w:tblGrid>
      <w:tr w:rsidR="003E0591" w:rsidTr="003E0591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3E0591" w:rsidRDefault="003E0591" w:rsidP="003E0591">
            <w:r>
              <w:t>Variable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3E0591" w:rsidRDefault="003E0591" w:rsidP="003E0591">
            <w:pPr>
              <w:jc w:val="center"/>
            </w:pPr>
            <w:r>
              <w:t>WAQ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3E0591" w:rsidRDefault="003E0591" w:rsidP="003E0591">
            <w:pPr>
              <w:jc w:val="center"/>
            </w:pPr>
            <w:r>
              <w:t>WART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3E0591" w:rsidRDefault="003E0591" w:rsidP="003E0591">
            <w:pPr>
              <w:jc w:val="center"/>
            </w:pPr>
            <w:r>
              <w:t>Work-Life Imbalance</w:t>
            </w:r>
          </w:p>
        </w:tc>
      </w:tr>
      <w:tr w:rsidR="003E0591" w:rsidTr="003E0591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3E0591" w:rsidRDefault="003E0591" w:rsidP="003E0591">
            <w:r>
              <w:t>WAQ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3E0591" w:rsidRDefault="003E0591" w:rsidP="003E0591">
            <w:pPr>
              <w:tabs>
                <w:tab w:val="decimal" w:pos="257"/>
              </w:tabs>
            </w:pPr>
            <w:r>
              <w:t>.93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E0591" w:rsidRDefault="003E0591" w:rsidP="003E0591">
            <w:pPr>
              <w:tabs>
                <w:tab w:val="decimal" w:pos="108"/>
              </w:tabs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E0591" w:rsidRDefault="003E0591" w:rsidP="003E0591">
            <w:pPr>
              <w:jc w:val="center"/>
            </w:pPr>
          </w:p>
        </w:tc>
      </w:tr>
      <w:tr w:rsidR="003E0591" w:rsidTr="003E0591">
        <w:trPr>
          <w:trHeight w:val="20"/>
        </w:trPr>
        <w:tc>
          <w:tcPr>
            <w:tcW w:w="0" w:type="auto"/>
            <w:vAlign w:val="bottom"/>
          </w:tcPr>
          <w:p w:rsidR="003E0591" w:rsidRDefault="003E0591" w:rsidP="003E0591">
            <w:r>
              <w:t>WART</w:t>
            </w:r>
          </w:p>
        </w:tc>
        <w:tc>
          <w:tcPr>
            <w:tcW w:w="0" w:type="auto"/>
            <w:vAlign w:val="bottom"/>
          </w:tcPr>
          <w:p w:rsidR="003E0591" w:rsidRDefault="003E0591" w:rsidP="003E0591">
            <w:pPr>
              <w:tabs>
                <w:tab w:val="decimal" w:pos="257"/>
              </w:tabs>
            </w:pPr>
            <w:r>
              <w:t>.71*</w:t>
            </w:r>
          </w:p>
        </w:tc>
        <w:tc>
          <w:tcPr>
            <w:tcW w:w="0" w:type="auto"/>
            <w:vAlign w:val="bottom"/>
          </w:tcPr>
          <w:p w:rsidR="003E0591" w:rsidRDefault="003E0591" w:rsidP="003E0591">
            <w:pPr>
              <w:tabs>
                <w:tab w:val="decimal" w:pos="108"/>
              </w:tabs>
            </w:pPr>
            <w:r>
              <w:t>.90</w:t>
            </w:r>
          </w:p>
        </w:tc>
        <w:tc>
          <w:tcPr>
            <w:tcW w:w="0" w:type="auto"/>
            <w:vAlign w:val="bottom"/>
          </w:tcPr>
          <w:p w:rsidR="003E0591" w:rsidRDefault="003E0591" w:rsidP="003E0591">
            <w:pPr>
              <w:jc w:val="center"/>
            </w:pPr>
          </w:p>
        </w:tc>
      </w:tr>
      <w:tr w:rsidR="003E0591" w:rsidTr="003E0591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3E0591" w:rsidRDefault="003E0591" w:rsidP="003E0591">
            <w:r>
              <w:t>Work-Life Imbalance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3E0591" w:rsidRDefault="00AC51A2" w:rsidP="003E0591">
            <w:pPr>
              <w:tabs>
                <w:tab w:val="decimal" w:pos="257"/>
              </w:tabs>
            </w:pPr>
            <w:r>
              <w:t>.61*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3E0591" w:rsidRDefault="003E0591" w:rsidP="003E0591">
            <w:pPr>
              <w:tabs>
                <w:tab w:val="decimal" w:pos="108"/>
              </w:tabs>
            </w:pPr>
            <w:r>
              <w:t>.48*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3E0591" w:rsidRDefault="003E0591" w:rsidP="003E0591">
            <w:pPr>
              <w:jc w:val="center"/>
            </w:pPr>
            <w:r>
              <w:t>.89</w:t>
            </w:r>
          </w:p>
        </w:tc>
      </w:tr>
      <w:tr w:rsidR="003E0591" w:rsidTr="003E0591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nil"/>
            </w:tcBorders>
            <w:vAlign w:val="bottom"/>
          </w:tcPr>
          <w:p w:rsidR="003E0591" w:rsidRPr="00474AB9" w:rsidRDefault="003E0591" w:rsidP="003E0591">
            <w:pPr>
              <w:rPr>
                <w:i/>
              </w:rPr>
            </w:pPr>
            <w:r w:rsidRPr="00474AB9">
              <w:rPr>
                <w:i/>
              </w:rPr>
              <w:t>Range of Possible Scores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bottom"/>
          </w:tcPr>
          <w:p w:rsidR="003E0591" w:rsidRDefault="003E0591" w:rsidP="003E0591">
            <w:pPr>
              <w:jc w:val="center"/>
            </w:pPr>
            <w:r>
              <w:t>30-150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bottom"/>
          </w:tcPr>
          <w:p w:rsidR="003E0591" w:rsidRDefault="003E0591" w:rsidP="003E0591">
            <w:pPr>
              <w:jc w:val="center"/>
            </w:pPr>
            <w:r>
              <w:t>25-100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bottom"/>
          </w:tcPr>
          <w:p w:rsidR="003E0591" w:rsidRDefault="003E0591" w:rsidP="003E0591">
            <w:pPr>
              <w:jc w:val="center"/>
            </w:pPr>
            <w:r>
              <w:t>10-70</w:t>
            </w:r>
          </w:p>
        </w:tc>
      </w:tr>
      <w:tr w:rsidR="003E0591" w:rsidTr="003E0591">
        <w:trPr>
          <w:trHeight w:val="20"/>
        </w:trPr>
        <w:tc>
          <w:tcPr>
            <w:tcW w:w="0" w:type="auto"/>
            <w:tcBorders>
              <w:top w:val="nil"/>
            </w:tcBorders>
            <w:vAlign w:val="bottom"/>
          </w:tcPr>
          <w:p w:rsidR="003E0591" w:rsidRPr="00474AB9" w:rsidRDefault="003E0591" w:rsidP="003E0591">
            <w:pPr>
              <w:rPr>
                <w:i/>
              </w:rPr>
            </w:pPr>
            <w:r w:rsidRPr="00474AB9">
              <w:rPr>
                <w:i/>
              </w:rPr>
              <w:t>Range for Current Data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3E0591" w:rsidRDefault="003E0591" w:rsidP="003E0591">
            <w:pPr>
              <w:jc w:val="center"/>
            </w:pPr>
            <w:r>
              <w:t>33-125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3E0591" w:rsidRDefault="003E0591" w:rsidP="003E0591">
            <w:pPr>
              <w:jc w:val="center"/>
            </w:pPr>
            <w:r>
              <w:t>31-86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3E0591" w:rsidRDefault="003E0591" w:rsidP="003E0591">
            <w:pPr>
              <w:jc w:val="center"/>
            </w:pPr>
            <w:r>
              <w:t>10-70</w:t>
            </w:r>
          </w:p>
        </w:tc>
      </w:tr>
      <w:tr w:rsidR="003E0591" w:rsidTr="003E0591">
        <w:trPr>
          <w:trHeight w:val="20"/>
        </w:trPr>
        <w:tc>
          <w:tcPr>
            <w:tcW w:w="0" w:type="auto"/>
            <w:vAlign w:val="bottom"/>
          </w:tcPr>
          <w:p w:rsidR="003E0591" w:rsidRPr="00474AB9" w:rsidRDefault="003E0591" w:rsidP="003E0591">
            <w:pPr>
              <w:rPr>
                <w:i/>
              </w:rPr>
            </w:pPr>
            <w:r w:rsidRPr="00474AB9">
              <w:rPr>
                <w:i/>
              </w:rPr>
              <w:t>M</w:t>
            </w:r>
          </w:p>
        </w:tc>
        <w:tc>
          <w:tcPr>
            <w:tcW w:w="0" w:type="auto"/>
            <w:vAlign w:val="bottom"/>
          </w:tcPr>
          <w:p w:rsidR="003E0591" w:rsidRDefault="003E0591" w:rsidP="003E0591">
            <w:pPr>
              <w:jc w:val="center"/>
            </w:pPr>
            <w:r>
              <w:t>71.23</w:t>
            </w:r>
          </w:p>
        </w:tc>
        <w:tc>
          <w:tcPr>
            <w:tcW w:w="0" w:type="auto"/>
            <w:vAlign w:val="bottom"/>
          </w:tcPr>
          <w:p w:rsidR="003E0591" w:rsidRDefault="003E0591" w:rsidP="003E0591">
            <w:pPr>
              <w:jc w:val="center"/>
            </w:pPr>
            <w:r>
              <w:t>60.30</w:t>
            </w:r>
          </w:p>
        </w:tc>
        <w:tc>
          <w:tcPr>
            <w:tcW w:w="0" w:type="auto"/>
            <w:vAlign w:val="bottom"/>
          </w:tcPr>
          <w:p w:rsidR="003E0591" w:rsidRDefault="003E0591" w:rsidP="003E0591">
            <w:pPr>
              <w:jc w:val="center"/>
            </w:pPr>
            <w:r>
              <w:t>28.27</w:t>
            </w:r>
          </w:p>
        </w:tc>
      </w:tr>
      <w:tr w:rsidR="003E0591" w:rsidTr="003E0591">
        <w:trPr>
          <w:trHeight w:val="20"/>
        </w:trPr>
        <w:tc>
          <w:tcPr>
            <w:tcW w:w="0" w:type="auto"/>
            <w:vAlign w:val="bottom"/>
          </w:tcPr>
          <w:p w:rsidR="003E0591" w:rsidRPr="00474AB9" w:rsidRDefault="003E0591" w:rsidP="003E0591">
            <w:pPr>
              <w:rPr>
                <w:i/>
              </w:rPr>
            </w:pPr>
            <w:r w:rsidRPr="00474AB9">
              <w:rPr>
                <w:i/>
              </w:rPr>
              <w:t>SD</w:t>
            </w:r>
          </w:p>
        </w:tc>
        <w:tc>
          <w:tcPr>
            <w:tcW w:w="0" w:type="auto"/>
            <w:vAlign w:val="bottom"/>
          </w:tcPr>
          <w:p w:rsidR="003E0591" w:rsidRDefault="003E0591" w:rsidP="003E0591">
            <w:pPr>
              <w:jc w:val="center"/>
            </w:pPr>
            <w:r>
              <w:t>21.13</w:t>
            </w:r>
          </w:p>
        </w:tc>
        <w:tc>
          <w:tcPr>
            <w:tcW w:w="0" w:type="auto"/>
            <w:vAlign w:val="bottom"/>
          </w:tcPr>
          <w:p w:rsidR="003E0591" w:rsidRDefault="003E0591" w:rsidP="003E0591">
            <w:pPr>
              <w:jc w:val="center"/>
            </w:pPr>
            <w:r>
              <w:t>12.92</w:t>
            </w:r>
          </w:p>
        </w:tc>
        <w:tc>
          <w:tcPr>
            <w:tcW w:w="0" w:type="auto"/>
            <w:vAlign w:val="bottom"/>
          </w:tcPr>
          <w:p w:rsidR="003E0591" w:rsidRDefault="003E0591" w:rsidP="003E0591">
            <w:pPr>
              <w:jc w:val="center"/>
            </w:pPr>
            <w:r>
              <w:t>12.53</w:t>
            </w:r>
          </w:p>
        </w:tc>
      </w:tr>
    </w:tbl>
    <w:p w:rsidR="003E0591" w:rsidRPr="008518A0" w:rsidRDefault="003E0591" w:rsidP="008518A0">
      <w:pPr>
        <w:pStyle w:val="NormalWeb"/>
        <w:spacing w:before="0" w:beforeAutospacing="0" w:after="0" w:afterAutospacing="0"/>
        <w:ind w:right="2160"/>
        <w:rPr>
          <w:rFonts w:ascii="Arial" w:hAnsi="Arial" w:cs="Arial"/>
        </w:rPr>
      </w:pPr>
      <w:r w:rsidRPr="008518A0">
        <w:rPr>
          <w:rFonts w:ascii="Arial" w:hAnsi="Arial" w:cs="Arial"/>
          <w:i/>
        </w:rPr>
        <w:t>Note</w:t>
      </w:r>
      <w:r w:rsidRPr="008518A0">
        <w:rPr>
          <w:rFonts w:ascii="Arial" w:hAnsi="Arial" w:cs="Arial"/>
        </w:rPr>
        <w:t xml:space="preserve">. </w:t>
      </w:r>
      <w:r w:rsidRPr="008518A0">
        <w:rPr>
          <w:rFonts w:ascii="Arial" w:hAnsi="Arial" w:cs="Arial"/>
          <w:color w:val="000000"/>
        </w:rPr>
        <w:t xml:space="preserve">Entries on the main diagonal are </w:t>
      </w:r>
      <w:proofErr w:type="spellStart"/>
      <w:r w:rsidRPr="008518A0">
        <w:rPr>
          <w:rFonts w:ascii="Arial" w:hAnsi="Arial" w:cs="Arial"/>
          <w:color w:val="000000"/>
        </w:rPr>
        <w:t>Cronbach’s</w:t>
      </w:r>
      <w:proofErr w:type="spellEnd"/>
      <w:r w:rsidRPr="008518A0">
        <w:rPr>
          <w:rFonts w:ascii="Arial" w:hAnsi="Arial" w:cs="Arial"/>
          <w:color w:val="000000"/>
        </w:rPr>
        <w:t xml:space="preserve"> alpha.</w:t>
      </w:r>
      <w:r w:rsidR="008518A0">
        <w:rPr>
          <w:rFonts w:ascii="Arial" w:hAnsi="Arial" w:cs="Arial"/>
          <w:color w:val="000000"/>
        </w:rPr>
        <w:br/>
      </w:r>
      <w:r w:rsidR="008518A0">
        <w:rPr>
          <w:rFonts w:ascii="Arial" w:hAnsi="Arial" w:cs="Arial"/>
        </w:rPr>
        <w:t>WAQ is</w:t>
      </w:r>
      <w:r w:rsidRPr="008518A0">
        <w:rPr>
          <w:rFonts w:ascii="Arial" w:hAnsi="Arial" w:cs="Arial"/>
        </w:rPr>
        <w:t xml:space="preserve"> </w:t>
      </w:r>
      <w:proofErr w:type="spellStart"/>
      <w:r w:rsidRPr="008518A0">
        <w:rPr>
          <w:rFonts w:ascii="Arial" w:hAnsi="Arial" w:cs="Arial"/>
        </w:rPr>
        <w:t>Work</w:t>
      </w:r>
      <w:r w:rsidR="008518A0">
        <w:rPr>
          <w:rFonts w:ascii="Arial" w:hAnsi="Arial" w:cs="Arial"/>
        </w:rPr>
        <w:t>aholism</w:t>
      </w:r>
      <w:proofErr w:type="spellEnd"/>
      <w:r w:rsidR="008518A0">
        <w:rPr>
          <w:rFonts w:ascii="Arial" w:hAnsi="Arial" w:cs="Arial"/>
        </w:rPr>
        <w:t xml:space="preserve"> Analysis Questionnaire</w:t>
      </w:r>
      <w:r w:rsidR="008518A0">
        <w:rPr>
          <w:rFonts w:ascii="Arial" w:hAnsi="Arial" w:cs="Arial"/>
        </w:rPr>
        <w:br/>
        <w:t>WART is</w:t>
      </w:r>
      <w:r w:rsidRPr="008518A0">
        <w:rPr>
          <w:rFonts w:ascii="Arial" w:hAnsi="Arial" w:cs="Arial"/>
        </w:rPr>
        <w:t xml:space="preserve"> Work Addiction Risk Test.</w:t>
      </w:r>
      <w:r w:rsidR="008518A0">
        <w:rPr>
          <w:rFonts w:ascii="Arial" w:hAnsi="Arial" w:cs="Arial"/>
        </w:rPr>
        <w:br/>
      </w:r>
      <w:r w:rsidRPr="008518A0">
        <w:rPr>
          <w:rFonts w:ascii="Arial" w:hAnsi="Arial" w:cs="Arial"/>
          <w:color w:val="000000"/>
        </w:rPr>
        <w:t>*</w:t>
      </w:r>
      <w:r w:rsidRPr="008518A0">
        <w:rPr>
          <w:rFonts w:ascii="Arial" w:hAnsi="Arial" w:cs="Arial"/>
          <w:i/>
          <w:color w:val="000000"/>
        </w:rPr>
        <w:t xml:space="preserve">p </w:t>
      </w:r>
      <w:r w:rsidRPr="008518A0">
        <w:rPr>
          <w:rFonts w:ascii="Arial" w:hAnsi="Arial" w:cs="Arial"/>
          <w:color w:val="000000"/>
        </w:rPr>
        <w:t xml:space="preserve">&lt; .05 ** </w:t>
      </w:r>
      <w:r w:rsidRPr="008518A0">
        <w:rPr>
          <w:rFonts w:ascii="Arial" w:hAnsi="Arial" w:cs="Arial"/>
          <w:i/>
          <w:color w:val="000000"/>
        </w:rPr>
        <w:t xml:space="preserve">p </w:t>
      </w:r>
      <w:r w:rsidRPr="008518A0">
        <w:rPr>
          <w:rFonts w:ascii="Arial" w:hAnsi="Arial" w:cs="Arial"/>
          <w:color w:val="000000"/>
        </w:rPr>
        <w:t xml:space="preserve">&lt; .001. </w:t>
      </w:r>
    </w:p>
    <w:p w:rsidR="00E35BBD" w:rsidRDefault="00E35BBD" w:rsidP="00F64B7D">
      <w:pPr>
        <w:spacing w:before="60" w:after="60"/>
      </w:pPr>
    </w:p>
    <w:p w:rsidR="003E0591" w:rsidRDefault="00317574" w:rsidP="00317574">
      <w:pPr>
        <w:spacing w:before="60" w:after="60"/>
        <w:ind w:firstLine="720"/>
      </w:pPr>
      <w:r>
        <w:t xml:space="preserve">Calvin P. </w:t>
      </w:r>
      <w:proofErr w:type="spellStart"/>
      <w:r>
        <w:t>Garbin</w:t>
      </w:r>
      <w:proofErr w:type="spellEnd"/>
      <w:r>
        <w:t xml:space="preserve"> of the Department of Psychology at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Nebraska</w:t>
          </w:r>
        </w:smartTag>
      </w:smartTag>
      <w:r>
        <w:t>.  has made available a program (</w:t>
      </w:r>
      <w:hyperlink r:id="rId7" w:history="1">
        <w:r w:rsidRPr="00052B75">
          <w:rPr>
            <w:rStyle w:val="Hyperlink"/>
          </w:rPr>
          <w:t>FZT.exe</w:t>
        </w:r>
      </w:hyperlink>
      <w:r>
        <w:t xml:space="preserve">) for conducting for conducting both the traditional </w:t>
      </w:r>
      <w:proofErr w:type="spellStart"/>
      <w:r>
        <w:t>Hotelling’s</w:t>
      </w:r>
      <w:proofErr w:type="spellEnd"/>
      <w:r>
        <w:t xml:space="preserve"> </w:t>
      </w:r>
      <w:r w:rsidRPr="00D13A7C">
        <w:rPr>
          <w:i/>
        </w:rPr>
        <w:t>t</w:t>
      </w:r>
      <w:r>
        <w:t xml:space="preserve"> and the test recommended by </w:t>
      </w:r>
      <w:proofErr w:type="spellStart"/>
      <w:r>
        <w:t>Meng</w:t>
      </w:r>
      <w:proofErr w:type="spellEnd"/>
      <w:r>
        <w:t xml:space="preserve"> et al., </w:t>
      </w:r>
      <w:proofErr w:type="spellStart"/>
      <w:r>
        <w:t>Steiger’s</w:t>
      </w:r>
      <w:proofErr w:type="spellEnd"/>
      <w:r>
        <w:t xml:space="preserve"> </w:t>
      </w:r>
      <w:r>
        <w:rPr>
          <w:i/>
        </w:rPr>
        <w:t>z</w:t>
      </w:r>
      <w:r>
        <w:t>.</w:t>
      </w:r>
    </w:p>
    <w:p w:rsidR="003E0591" w:rsidRDefault="003E0591" w:rsidP="00F64B7D">
      <w:pPr>
        <w:spacing w:before="60" w:after="60"/>
      </w:pPr>
    </w:p>
    <w:p w:rsidR="003E0591" w:rsidRDefault="00992EB3" w:rsidP="00F64B7D">
      <w:pPr>
        <w:spacing w:before="60" w:after="60"/>
      </w:pPr>
      <w:r>
        <w:tab/>
        <w:t xml:space="preserve">As you can see on the next page, the correlation with work-life imbalance is significantly greater for the WAQ than for the WART, </w:t>
      </w:r>
      <w:r w:rsidRPr="007004C5">
        <w:rPr>
          <w:i/>
        </w:rPr>
        <w:t>z</w:t>
      </w:r>
      <w:r>
        <w:t xml:space="preserve"> = 2.658, </w:t>
      </w:r>
      <w:r w:rsidRPr="007004C5">
        <w:rPr>
          <w:i/>
        </w:rPr>
        <w:t>p</w:t>
      </w:r>
      <w:r w:rsidR="007004C5">
        <w:t xml:space="preserve"> = .004.</w:t>
      </w:r>
    </w:p>
    <w:p w:rsidR="003E0591" w:rsidRDefault="003E0591" w:rsidP="00F64B7D">
      <w:pPr>
        <w:spacing w:before="60" w:after="60"/>
      </w:pPr>
      <w:r>
        <w:rPr>
          <w:noProof/>
        </w:rPr>
        <w:lastRenderedPageBreak/>
        <w:drawing>
          <wp:inline distT="0" distB="0" distL="0" distR="0" wp14:anchorId="6829FA62" wp14:editId="5893FD5B">
            <wp:extent cx="5124203" cy="4012864"/>
            <wp:effectExtent l="0" t="0" r="63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4203" cy="401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591" w:rsidRDefault="003E0591" w:rsidP="00F64B7D">
      <w:pPr>
        <w:spacing w:before="60" w:after="60"/>
      </w:pPr>
    </w:p>
    <w:sectPr w:rsidR="003E0591">
      <w:footerReference w:type="first" r:id="rId9"/>
      <w:pgSz w:w="12240" w:h="15840"/>
      <w:pgMar w:top="1440" w:right="1440" w:bottom="1440" w:left="1440" w:header="720" w:footer="720" w:gutter="0"/>
      <w:cols w:space="720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5A" w:rsidRDefault="003B345A" w:rsidP="007004C5">
      <w:pPr>
        <w:spacing w:after="0"/>
      </w:pPr>
      <w:r>
        <w:separator/>
      </w:r>
    </w:p>
  </w:endnote>
  <w:endnote w:type="continuationSeparator" w:id="0">
    <w:p w:rsidR="003B345A" w:rsidRDefault="003B345A" w:rsidP="007004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 Monospace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C5" w:rsidRDefault="007004C5" w:rsidP="007004C5">
    <w:pPr>
      <w:pStyle w:val="Footer"/>
      <w:jc w:val="right"/>
    </w:pPr>
    <w:r w:rsidRPr="007004C5">
      <w:t>Ray=Rby.docx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5A" w:rsidRDefault="003B345A" w:rsidP="007004C5">
      <w:pPr>
        <w:spacing w:after="0"/>
      </w:pPr>
      <w:r>
        <w:separator/>
      </w:r>
    </w:p>
  </w:footnote>
  <w:footnote w:type="continuationSeparator" w:id="0">
    <w:p w:rsidR="003B345A" w:rsidRDefault="003B345A" w:rsidP="007004C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91"/>
    <w:rsid w:val="00317574"/>
    <w:rsid w:val="003B345A"/>
    <w:rsid w:val="003D6C3B"/>
    <w:rsid w:val="003E0591"/>
    <w:rsid w:val="007004C5"/>
    <w:rsid w:val="00846BD9"/>
    <w:rsid w:val="008518A0"/>
    <w:rsid w:val="00992EB3"/>
    <w:rsid w:val="00AC51A2"/>
    <w:rsid w:val="00B30730"/>
    <w:rsid w:val="00BC376B"/>
    <w:rsid w:val="00E35BBD"/>
    <w:rsid w:val="00F64B7D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S">
    <w:name w:val="SAS"/>
    <w:basedOn w:val="PlainText"/>
    <w:pPr>
      <w:spacing w:after="0"/>
    </w:pPr>
    <w:rPr>
      <w:rFonts w:ascii="SAS Monospace" w:eastAsia="MS Mincho" w:hAnsi="SAS Monospace"/>
      <w:sz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EnvelopeAddress">
    <w:name w:val="envelope address"/>
    <w:basedOn w:val="Normal"/>
    <w:autoRedefine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autoRedefine/>
    <w:pPr>
      <w:spacing w:after="0"/>
    </w:pPr>
    <w:rPr>
      <w:rFonts w:cs="Arial"/>
      <w:sz w:val="20"/>
    </w:rPr>
  </w:style>
  <w:style w:type="paragraph" w:styleId="NormalWeb">
    <w:name w:val="Normal (Web)"/>
    <w:basedOn w:val="Normal"/>
    <w:uiPriority w:val="99"/>
    <w:unhideWhenUsed/>
    <w:rsid w:val="003E05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Hyperlink">
    <w:name w:val="Hyperlink"/>
    <w:rsid w:val="00317574"/>
    <w:rPr>
      <w:color w:val="0000FF"/>
      <w:u w:val="single"/>
    </w:rPr>
  </w:style>
  <w:style w:type="paragraph" w:styleId="Header">
    <w:name w:val="header"/>
    <w:basedOn w:val="Normal"/>
    <w:link w:val="HeaderChar"/>
    <w:rsid w:val="007004C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004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7004C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04C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S">
    <w:name w:val="SAS"/>
    <w:basedOn w:val="PlainText"/>
    <w:pPr>
      <w:spacing w:after="0"/>
    </w:pPr>
    <w:rPr>
      <w:rFonts w:ascii="SAS Monospace" w:eastAsia="MS Mincho" w:hAnsi="SAS Monospace"/>
      <w:sz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EnvelopeAddress">
    <w:name w:val="envelope address"/>
    <w:basedOn w:val="Normal"/>
    <w:autoRedefine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autoRedefine/>
    <w:pPr>
      <w:spacing w:after="0"/>
    </w:pPr>
    <w:rPr>
      <w:rFonts w:cs="Arial"/>
      <w:sz w:val="20"/>
    </w:rPr>
  </w:style>
  <w:style w:type="paragraph" w:styleId="NormalWeb">
    <w:name w:val="Normal (Web)"/>
    <w:basedOn w:val="Normal"/>
    <w:uiPriority w:val="99"/>
    <w:unhideWhenUsed/>
    <w:rsid w:val="003E05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Hyperlink">
    <w:name w:val="Hyperlink"/>
    <w:rsid w:val="00317574"/>
    <w:rPr>
      <w:color w:val="0000FF"/>
      <w:u w:val="single"/>
    </w:rPr>
  </w:style>
  <w:style w:type="paragraph" w:styleId="Header">
    <w:name w:val="header"/>
    <w:basedOn w:val="Normal"/>
    <w:link w:val="HeaderChar"/>
    <w:rsid w:val="007004C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004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7004C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04C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psych.unl.edu/psycrs/statpage/FZT_backup.ex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L. Wuensch</dc:creator>
  <cp:lastModifiedBy>Karl L. Wuensch</cp:lastModifiedBy>
  <cp:revision>8</cp:revision>
  <dcterms:created xsi:type="dcterms:W3CDTF">2011-12-01T15:53:00Z</dcterms:created>
  <dcterms:modified xsi:type="dcterms:W3CDTF">2011-12-01T16:16:00Z</dcterms:modified>
</cp:coreProperties>
</file>