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0" w:rsidRPr="00317007" w:rsidRDefault="00492958" w:rsidP="00317007">
      <w:pPr>
        <w:spacing w:before="120" w:after="120"/>
        <w:jc w:val="center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  <w:r w:rsidRPr="00317007">
        <w:rPr>
          <w:rFonts w:ascii="Arial" w:hAnsi="Arial" w:cs="Arial"/>
          <w:b/>
          <w:color w:val="7030A0"/>
          <w:sz w:val="28"/>
          <w:szCs w:val="28"/>
        </w:rPr>
        <w:t xml:space="preserve">The </w:t>
      </w:r>
      <w:r w:rsidR="008F3780" w:rsidRPr="00317007">
        <w:rPr>
          <w:rFonts w:ascii="Arial" w:hAnsi="Arial" w:cs="Arial"/>
          <w:b/>
          <w:color w:val="7030A0"/>
          <w:sz w:val="28"/>
          <w:szCs w:val="28"/>
        </w:rPr>
        <w:t>Reversal Paradox</w:t>
      </w:r>
      <w:r w:rsidR="00317007">
        <w:rPr>
          <w:rFonts w:ascii="Arial" w:hAnsi="Arial" w:cs="Arial"/>
          <w:b/>
          <w:color w:val="7030A0"/>
          <w:sz w:val="28"/>
          <w:szCs w:val="28"/>
        </w:rPr>
        <w:t xml:space="preserve"> in Contingency Table Analysis</w:t>
      </w:r>
      <w:r w:rsidR="008F3780" w:rsidRPr="00317007">
        <w:rPr>
          <w:rStyle w:val="FootnoteReference"/>
          <w:rFonts w:ascii="Arial" w:hAnsi="Arial" w:cs="Arial"/>
          <w:b/>
          <w:color w:val="7030A0"/>
          <w:sz w:val="28"/>
          <w:szCs w:val="28"/>
        </w:rPr>
        <w:footnoteReference w:customMarkFollows="1" w:id="1"/>
        <w:sym w:font="Symbol" w:char="F0E3"/>
      </w:r>
    </w:p>
    <w:p w:rsidR="00E16770" w:rsidRDefault="008F3780" w:rsidP="00317007">
      <w:pPr>
        <w:spacing w:before="120" w:after="120"/>
        <w:rPr>
          <w:rFonts w:ascii="Arial" w:hAnsi="Arial" w:cs="Arial"/>
          <w:sz w:val="24"/>
        </w:rPr>
      </w:pPr>
      <w:r w:rsidRPr="00492958">
        <w:rPr>
          <w:rFonts w:ascii="Arial" w:hAnsi="Arial" w:cs="Arial"/>
          <w:sz w:val="24"/>
        </w:rPr>
        <w:tab/>
        <w:t xml:space="preserve">A </w:t>
      </w:r>
      <w:r w:rsidRPr="00492958">
        <w:rPr>
          <w:rFonts w:ascii="Arial" w:hAnsi="Arial" w:cs="Arial"/>
          <w:b/>
          <w:sz w:val="24"/>
        </w:rPr>
        <w:t>reversal paradox</w:t>
      </w:r>
      <w:r w:rsidRPr="00492958">
        <w:rPr>
          <w:rFonts w:ascii="Arial" w:hAnsi="Arial" w:cs="Arial"/>
          <w:sz w:val="24"/>
        </w:rPr>
        <w:t xml:space="preserve"> is when 2 variables are positively related in aggregated data, but, within each level of a third variable, they are negatively related (or negatively in the aggregate and positively within each level of the third variable).  </w:t>
      </w:r>
      <w:r w:rsidR="00317007">
        <w:rPr>
          <w:rFonts w:ascii="Arial" w:hAnsi="Arial" w:cs="Arial"/>
          <w:sz w:val="24"/>
        </w:rPr>
        <w:t>See</w:t>
      </w:r>
      <w:r w:rsidRPr="00492958">
        <w:rPr>
          <w:rFonts w:ascii="Arial" w:hAnsi="Arial" w:cs="Arial"/>
          <w:sz w:val="24"/>
        </w:rPr>
        <w:t xml:space="preserve"> </w:t>
      </w:r>
      <w:proofErr w:type="spellStart"/>
      <w:r w:rsidRPr="00492958">
        <w:rPr>
          <w:rFonts w:ascii="Arial" w:hAnsi="Arial" w:cs="Arial"/>
          <w:sz w:val="24"/>
        </w:rPr>
        <w:t>Messick</w:t>
      </w:r>
      <w:proofErr w:type="spellEnd"/>
      <w:r w:rsidRPr="00492958">
        <w:rPr>
          <w:rFonts w:ascii="Arial" w:hAnsi="Arial" w:cs="Arial"/>
          <w:sz w:val="24"/>
        </w:rPr>
        <w:t xml:space="preserve"> and van de Geer’s article on the reversal paradox (</w:t>
      </w:r>
      <w:r w:rsidRPr="00492958">
        <w:rPr>
          <w:rFonts w:ascii="Arial" w:hAnsi="Arial" w:cs="Arial"/>
          <w:i/>
          <w:sz w:val="24"/>
        </w:rPr>
        <w:t>Psychol. Bull. 90</w:t>
      </w:r>
      <w:r w:rsidRPr="00492958">
        <w:rPr>
          <w:rFonts w:ascii="Arial" w:hAnsi="Arial" w:cs="Arial"/>
          <w:sz w:val="24"/>
        </w:rPr>
        <w:t>: 582-593).</w:t>
      </w:r>
    </w:p>
    <w:p w:rsidR="00317007" w:rsidRDefault="00317007" w:rsidP="00317007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Later I shall discuss the reversal paradox in the context of ANOVA and multiple regression.  Here I have an example in the context of contingency table analysis.</w:t>
      </w:r>
    </w:p>
    <w:p w:rsidR="008F3780" w:rsidRDefault="008F3780" w:rsidP="00317007">
      <w:pPr>
        <w:spacing w:before="120" w:after="120"/>
        <w:rPr>
          <w:rFonts w:ascii="Arial" w:hAnsi="Arial" w:cs="Arial"/>
          <w:sz w:val="24"/>
        </w:rPr>
      </w:pPr>
      <w:r w:rsidRPr="00492958">
        <w:rPr>
          <w:rFonts w:ascii="Arial" w:hAnsi="Arial" w:cs="Arial"/>
          <w:sz w:val="24"/>
        </w:rPr>
        <w:tab/>
        <w:t>At Zoo Univ. 15 of 100 women (15%) applying for admission to the graduate program in Clinical Psychology are offered admission.  One of 10 men (10%) applying to the same program are offered admission.  For the Experimental Psychology program, 6 of 10 women (60%) are offered admission, 50 of 100 men (50%) are offered admission.  For the department as a whole, (15 + 6)/(100 + 10) = 19% of the female applicants are offered admission and (1 + 50)/(10 + 100) = 46% of the male applicants are offered admission.  Assuming that male and female applicants are equally qualified, is there evidence of gender discrimination in admissions, and, if so, against which gender?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38"/>
        <w:gridCol w:w="2880"/>
        <w:gridCol w:w="2700"/>
      </w:tblGrid>
      <w:tr w:rsidR="002830C0" w:rsidTr="002830C0">
        <w:trPr>
          <w:jc w:val="center"/>
        </w:trPr>
        <w:tc>
          <w:tcPr>
            <w:tcW w:w="1638" w:type="dxa"/>
          </w:tcPr>
          <w:p w:rsidR="002830C0" w:rsidRDefault="002830C0" w:rsidP="0031700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</w:t>
            </w:r>
          </w:p>
        </w:tc>
        <w:tc>
          <w:tcPr>
            <w:tcW w:w="2880" w:type="dxa"/>
          </w:tcPr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 Applicants</w:t>
            </w:r>
          </w:p>
        </w:tc>
        <w:tc>
          <w:tcPr>
            <w:tcW w:w="2700" w:type="dxa"/>
          </w:tcPr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 Applicants</w:t>
            </w:r>
          </w:p>
        </w:tc>
      </w:tr>
      <w:tr w:rsidR="002830C0" w:rsidTr="002830C0">
        <w:trPr>
          <w:jc w:val="center"/>
        </w:trPr>
        <w:tc>
          <w:tcPr>
            <w:tcW w:w="1638" w:type="dxa"/>
            <w:vAlign w:val="center"/>
          </w:tcPr>
          <w:p w:rsidR="002830C0" w:rsidRDefault="002830C0" w:rsidP="0031700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Experimental Psychology</w:t>
            </w:r>
          </w:p>
        </w:tc>
        <w:tc>
          <w:tcPr>
            <w:tcW w:w="2880" w:type="dxa"/>
          </w:tcPr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 of 10 offered admission</w:t>
            </w:r>
          </w:p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60%</w:t>
            </w:r>
          </w:p>
        </w:tc>
        <w:tc>
          <w:tcPr>
            <w:tcW w:w="2700" w:type="dxa"/>
          </w:tcPr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of 100 offered admission</w:t>
            </w:r>
          </w:p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50%</w:t>
            </w:r>
          </w:p>
        </w:tc>
      </w:tr>
      <w:tr w:rsidR="002830C0" w:rsidTr="002830C0">
        <w:trPr>
          <w:jc w:val="center"/>
        </w:trPr>
        <w:tc>
          <w:tcPr>
            <w:tcW w:w="1638" w:type="dxa"/>
            <w:tcBorders>
              <w:bottom w:val="single" w:sz="24" w:space="0" w:color="800080"/>
            </w:tcBorders>
            <w:vAlign w:val="center"/>
          </w:tcPr>
          <w:p w:rsidR="002830C0" w:rsidRDefault="002830C0" w:rsidP="0031700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Clinical Psychology</w:t>
            </w:r>
          </w:p>
        </w:tc>
        <w:tc>
          <w:tcPr>
            <w:tcW w:w="2880" w:type="dxa"/>
            <w:tcBorders>
              <w:bottom w:val="single" w:sz="24" w:space="0" w:color="800080"/>
            </w:tcBorders>
          </w:tcPr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 of 100 offered admission</w:t>
            </w:r>
          </w:p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15%</w:t>
            </w:r>
          </w:p>
        </w:tc>
        <w:tc>
          <w:tcPr>
            <w:tcW w:w="2700" w:type="dxa"/>
            <w:tcBorders>
              <w:bottom w:val="single" w:sz="24" w:space="0" w:color="800080"/>
            </w:tcBorders>
          </w:tcPr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of 10 offered admission</w:t>
            </w:r>
            <w:r>
              <w:rPr>
                <w:rFonts w:ascii="Arial" w:hAnsi="Arial" w:cs="Arial"/>
                <w:sz w:val="24"/>
              </w:rPr>
              <w:br/>
              <w:t>10%</w:t>
            </w:r>
          </w:p>
        </w:tc>
      </w:tr>
      <w:tr w:rsidR="002830C0" w:rsidTr="002830C0">
        <w:trPr>
          <w:jc w:val="center"/>
        </w:trPr>
        <w:tc>
          <w:tcPr>
            <w:tcW w:w="1638" w:type="dxa"/>
            <w:tcBorders>
              <w:top w:val="single" w:sz="24" w:space="0" w:color="800080"/>
            </w:tcBorders>
            <w:vAlign w:val="center"/>
          </w:tcPr>
          <w:p w:rsidR="002830C0" w:rsidRDefault="002830C0" w:rsidP="0031700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Department as a whole</w:t>
            </w:r>
          </w:p>
        </w:tc>
        <w:tc>
          <w:tcPr>
            <w:tcW w:w="2880" w:type="dxa"/>
            <w:tcBorders>
              <w:top w:val="single" w:sz="24" w:space="0" w:color="800080"/>
            </w:tcBorders>
          </w:tcPr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 of 110 offered admission</w:t>
            </w:r>
          </w:p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19%</w:t>
            </w:r>
          </w:p>
        </w:tc>
        <w:tc>
          <w:tcPr>
            <w:tcW w:w="2700" w:type="dxa"/>
            <w:tcBorders>
              <w:top w:val="single" w:sz="24" w:space="0" w:color="800080"/>
            </w:tcBorders>
          </w:tcPr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51 of 110 offered admission</w:t>
            </w:r>
          </w:p>
          <w:p w:rsidR="002830C0" w:rsidRDefault="002830C0" w:rsidP="00317007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46%</w:t>
            </w:r>
          </w:p>
        </w:tc>
      </w:tr>
    </w:tbl>
    <w:p w:rsidR="00492958" w:rsidRDefault="00492958" w:rsidP="00317007">
      <w:pPr>
        <w:spacing w:before="120" w:after="120"/>
        <w:rPr>
          <w:rFonts w:ascii="Arial" w:hAnsi="Arial" w:cs="Arial"/>
          <w:sz w:val="24"/>
        </w:rPr>
      </w:pPr>
    </w:p>
    <w:p w:rsidR="00492958" w:rsidRDefault="00492958" w:rsidP="00317007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See also:  </w:t>
      </w:r>
      <w:hyperlink r:id="rId7" w:history="1">
        <w:r w:rsidRPr="00492958">
          <w:rPr>
            <w:rStyle w:val="Hyperlink"/>
            <w:rFonts w:ascii="Arial" w:hAnsi="Arial" w:cs="Arial"/>
            <w:sz w:val="24"/>
          </w:rPr>
          <w:t>The Reversal Paradox (Simpson's Paradox)</w:t>
        </w:r>
      </w:hyperlink>
    </w:p>
    <w:p w:rsidR="00492958" w:rsidRDefault="00492958" w:rsidP="00317007">
      <w:pPr>
        <w:spacing w:before="120" w:after="120"/>
        <w:rPr>
          <w:rFonts w:ascii="Arial" w:hAnsi="Arial" w:cs="Arial"/>
          <w:sz w:val="24"/>
        </w:rPr>
      </w:pPr>
    </w:p>
    <w:p w:rsidR="00492958" w:rsidRDefault="00ED29F8" w:rsidP="00317007">
      <w:pPr>
        <w:spacing w:before="120" w:after="120"/>
        <w:rPr>
          <w:rFonts w:ascii="Arial" w:hAnsi="Arial" w:cs="Arial"/>
          <w:sz w:val="24"/>
        </w:rPr>
      </w:pPr>
      <w:hyperlink r:id="rId8" w:history="1">
        <w:r w:rsidR="00492958" w:rsidRPr="00492958">
          <w:rPr>
            <w:rStyle w:val="Hyperlink"/>
            <w:rFonts w:ascii="Arial" w:hAnsi="Arial" w:cs="Arial"/>
            <w:sz w:val="24"/>
          </w:rPr>
          <w:t xml:space="preserve">Return to </w:t>
        </w:r>
        <w:proofErr w:type="spellStart"/>
        <w:r w:rsidR="00492958" w:rsidRPr="00492958">
          <w:rPr>
            <w:rStyle w:val="Hyperlink"/>
            <w:rFonts w:ascii="Arial" w:hAnsi="Arial" w:cs="Arial"/>
            <w:sz w:val="24"/>
          </w:rPr>
          <w:t>Wuensch’s</w:t>
        </w:r>
        <w:proofErr w:type="spellEnd"/>
        <w:r w:rsidR="00492958" w:rsidRPr="00492958">
          <w:rPr>
            <w:rStyle w:val="Hyperlink"/>
            <w:rFonts w:ascii="Arial" w:hAnsi="Arial" w:cs="Arial"/>
            <w:sz w:val="24"/>
          </w:rPr>
          <w:t xml:space="preserve"> Stats Lessons Page</w:t>
        </w:r>
      </w:hyperlink>
    </w:p>
    <w:p w:rsidR="005D72A2" w:rsidRDefault="005D72A2" w:rsidP="00317007">
      <w:pPr>
        <w:spacing w:before="120" w:after="120"/>
        <w:rPr>
          <w:rFonts w:ascii="Arial" w:hAnsi="Arial" w:cs="Arial"/>
          <w:sz w:val="24"/>
        </w:rPr>
      </w:pPr>
    </w:p>
    <w:p w:rsidR="005D72A2" w:rsidRPr="008E37F5" w:rsidRDefault="005D72A2" w:rsidP="008E37F5">
      <w:pPr>
        <w:spacing w:before="120" w:after="120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Copyright 2</w:t>
      </w:r>
      <w:r w:rsidR="00E16770">
        <w:rPr>
          <w:rFonts w:ascii="Arial" w:hAnsi="Arial"/>
          <w:snapToGrid w:val="0"/>
          <w:sz w:val="24"/>
        </w:rPr>
        <w:t>01</w:t>
      </w:r>
      <w:r w:rsidR="008E37F5">
        <w:rPr>
          <w:rFonts w:ascii="Arial" w:hAnsi="Arial"/>
          <w:snapToGrid w:val="0"/>
          <w:sz w:val="24"/>
        </w:rPr>
        <w:t>1</w:t>
      </w:r>
      <w:r>
        <w:rPr>
          <w:rFonts w:ascii="Arial" w:hAnsi="Arial"/>
          <w:snapToGrid w:val="0"/>
          <w:sz w:val="24"/>
        </w:rPr>
        <w:t>, Karl L. Wuensch - All rights reserved.</w:t>
      </w:r>
    </w:p>
    <w:sectPr w:rsidR="005D72A2" w:rsidRPr="008E37F5">
      <w:headerReference w:type="even" r:id="rId9"/>
      <w:headerReference w:type="default" r:id="rId10"/>
      <w:footerReference w:type="first" r:id="rId11"/>
      <w:pgSz w:w="12240" w:h="15840"/>
      <w:pgMar w:top="144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F8" w:rsidRDefault="00ED29F8">
      <w:r>
        <w:separator/>
      </w:r>
    </w:p>
  </w:endnote>
  <w:endnote w:type="continuationSeparator" w:id="0">
    <w:p w:rsidR="00ED29F8" w:rsidRDefault="00ED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70" w:rsidRPr="00E16770" w:rsidRDefault="00E16770">
    <w:pPr>
      <w:pStyle w:val="Footer"/>
      <w:jc w:val="right"/>
      <w:rPr>
        <w:rFonts w:ascii="Arial" w:hAnsi="Arial" w:cs="Arial"/>
      </w:rPr>
    </w:pPr>
    <w:r w:rsidRPr="00E16770">
      <w:rPr>
        <w:rFonts w:ascii="Arial" w:hAnsi="Arial" w:cs="Arial"/>
      </w:rPr>
      <w:t>Reversal.doc</w:t>
    </w:r>
    <w:r w:rsidR="00317007">
      <w:rPr>
        <w:rFonts w:ascii="Arial" w:hAnsi="Arial" w:cs="Arial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F8" w:rsidRDefault="00ED29F8">
      <w:r>
        <w:separator/>
      </w:r>
    </w:p>
  </w:footnote>
  <w:footnote w:type="continuationSeparator" w:id="0">
    <w:p w:rsidR="00ED29F8" w:rsidRDefault="00ED29F8">
      <w:r>
        <w:continuationSeparator/>
      </w:r>
    </w:p>
  </w:footnote>
  <w:footnote w:id="1">
    <w:p w:rsidR="00E16770" w:rsidRPr="00492958" w:rsidRDefault="00E16770">
      <w:pPr>
        <w:rPr>
          <w:rFonts w:ascii="Arial" w:hAnsi="Arial" w:cs="Arial"/>
          <w:sz w:val="24"/>
        </w:rPr>
      </w:pPr>
      <w:r w:rsidRPr="00492958">
        <w:rPr>
          <w:rStyle w:val="FootnoteReference"/>
          <w:rFonts w:ascii="Arial" w:hAnsi="Arial" w:cs="Arial"/>
          <w:sz w:val="24"/>
        </w:rPr>
        <w:sym w:font="Symbol" w:char="F0E3"/>
      </w:r>
      <w:r w:rsidRPr="00492958">
        <w:rPr>
          <w:rFonts w:ascii="Arial" w:hAnsi="Arial" w:cs="Arial"/>
          <w:sz w:val="24"/>
        </w:rPr>
        <w:t xml:space="preserve"> </w:t>
      </w:r>
      <w:r w:rsidRPr="00492958">
        <w:rPr>
          <w:rFonts w:ascii="Arial" w:hAnsi="Arial" w:cs="Arial"/>
          <w:snapToGrid w:val="0"/>
          <w:sz w:val="24"/>
        </w:rPr>
        <w:t xml:space="preserve">Copyright </w:t>
      </w:r>
      <w:r>
        <w:rPr>
          <w:rFonts w:ascii="Arial" w:hAnsi="Arial" w:cs="Arial"/>
          <w:snapToGrid w:val="0"/>
          <w:sz w:val="24"/>
        </w:rPr>
        <w:t>2010</w:t>
      </w:r>
      <w:r w:rsidRPr="00492958">
        <w:rPr>
          <w:rFonts w:ascii="Arial" w:hAnsi="Arial" w:cs="Arial"/>
          <w:snapToGrid w:val="0"/>
          <w:sz w:val="24"/>
        </w:rPr>
        <w:t>, Karl L. Wuensch - All rights reserved.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70" w:rsidRDefault="00E16770" w:rsidP="00B135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6770" w:rsidRDefault="00E16770" w:rsidP="00E167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70" w:rsidRPr="00E16770" w:rsidRDefault="00E16770" w:rsidP="00B13552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E16770">
      <w:rPr>
        <w:rStyle w:val="PageNumber"/>
        <w:rFonts w:ascii="Arial" w:hAnsi="Arial" w:cs="Arial"/>
      </w:rPr>
      <w:fldChar w:fldCharType="begin"/>
    </w:r>
    <w:r w:rsidRPr="00E16770">
      <w:rPr>
        <w:rStyle w:val="PageNumber"/>
        <w:rFonts w:ascii="Arial" w:hAnsi="Arial" w:cs="Arial"/>
      </w:rPr>
      <w:instrText xml:space="preserve">PAGE  </w:instrText>
    </w:r>
    <w:r w:rsidRPr="00E16770">
      <w:rPr>
        <w:rStyle w:val="PageNumber"/>
        <w:rFonts w:ascii="Arial" w:hAnsi="Arial" w:cs="Arial"/>
      </w:rPr>
      <w:fldChar w:fldCharType="separate"/>
    </w:r>
    <w:r w:rsidR="008E37F5">
      <w:rPr>
        <w:rStyle w:val="PageNumber"/>
        <w:rFonts w:ascii="Arial" w:hAnsi="Arial" w:cs="Arial"/>
        <w:noProof/>
      </w:rPr>
      <w:t>2</w:t>
    </w:r>
    <w:r w:rsidRPr="00E16770">
      <w:rPr>
        <w:rStyle w:val="PageNumber"/>
        <w:rFonts w:ascii="Arial" w:hAnsi="Arial" w:cs="Arial"/>
      </w:rPr>
      <w:fldChar w:fldCharType="end"/>
    </w:r>
  </w:p>
  <w:p w:rsidR="00E16770" w:rsidRDefault="00E16770" w:rsidP="00E1677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58"/>
    <w:rsid w:val="002830C0"/>
    <w:rsid w:val="00317007"/>
    <w:rsid w:val="00492958"/>
    <w:rsid w:val="00495A4A"/>
    <w:rsid w:val="005D72A2"/>
    <w:rsid w:val="00635995"/>
    <w:rsid w:val="00653B55"/>
    <w:rsid w:val="008E37F5"/>
    <w:rsid w:val="008F3780"/>
    <w:rsid w:val="00B13552"/>
    <w:rsid w:val="00E16770"/>
    <w:rsid w:val="00ED29F8"/>
    <w:rsid w:val="00F0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sid w:val="00492958"/>
    <w:rPr>
      <w:color w:val="0000FF"/>
      <w:u w:val="single"/>
    </w:rPr>
  </w:style>
  <w:style w:type="table" w:styleId="TableGrid">
    <w:name w:val="Table Grid"/>
    <w:basedOn w:val="TableNormal"/>
    <w:rsid w:val="0028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1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sid w:val="00492958"/>
    <w:rPr>
      <w:color w:val="0000FF"/>
      <w:u w:val="single"/>
    </w:rPr>
  </w:style>
  <w:style w:type="table" w:styleId="TableGrid">
    <w:name w:val="Table Grid"/>
    <w:basedOn w:val="TableNormal"/>
    <w:rsid w:val="0028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1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e.ecu.edu/psyc/wuenschk/StatsLesson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re.ecu.edu/psyc/wuenschk/StatHelp/Reversal-Paradox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Reversal Paradox</vt:lpstr>
    </vt:vector>
  </TitlesOfParts>
  <Company>East Carolina University</Company>
  <LinksUpToDate>false</LinksUpToDate>
  <CharactersWithSpaces>1813</CharactersWithSpaces>
  <SharedDoc>false</SharedDoc>
  <HLinks>
    <vt:vector size="12" baseType="variant">
      <vt:variant>
        <vt:i4>2228341</vt:i4>
      </vt:variant>
      <vt:variant>
        <vt:i4>3</vt:i4>
      </vt:variant>
      <vt:variant>
        <vt:i4>0</vt:i4>
      </vt:variant>
      <vt:variant>
        <vt:i4>5</vt:i4>
      </vt:variant>
      <vt:variant>
        <vt:lpwstr>http://core.ecu.edu/psyc/wuenschk/StatsLessons.htm</vt:lpwstr>
      </vt:variant>
      <vt:variant>
        <vt:lpwstr/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http://core.ecu.edu/psyc/wuenschk/StatHelp/Reversal-Paradox.htm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Reversal Paradox</dc:title>
  <dc:creator>Karl L. Wuensch</dc:creator>
  <cp:lastModifiedBy>Karl L. Wuensch</cp:lastModifiedBy>
  <cp:revision>2</cp:revision>
  <cp:lastPrinted>2001-06-08T17:24:00Z</cp:lastPrinted>
  <dcterms:created xsi:type="dcterms:W3CDTF">2011-10-21T01:51:00Z</dcterms:created>
  <dcterms:modified xsi:type="dcterms:W3CDTF">2011-10-21T01:51:00Z</dcterms:modified>
</cp:coreProperties>
</file>