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EF5" w:rsidRPr="000D7577"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8000"/>
          <w:sz w:val="28"/>
        </w:rPr>
      </w:pPr>
      <w:r w:rsidRPr="000D7577">
        <w:rPr>
          <w:rFonts w:ascii="Arial" w:hAnsi="Arial"/>
          <w:b/>
          <w:color w:val="008000"/>
          <w:sz w:val="28"/>
        </w:rPr>
        <w:t>An Introduction to Factorial Analysis of Variance</w:t>
      </w:r>
      <w:r w:rsidRPr="000D7577">
        <w:rPr>
          <w:rStyle w:val="FootnoteReference"/>
          <w:rFonts w:ascii="Arial" w:hAnsi="Arial"/>
          <w:b/>
          <w:color w:val="008000"/>
          <w:sz w:val="28"/>
        </w:rPr>
        <w:footnoteReference w:customMarkFollows="1" w:id="1"/>
        <w:sym w:font="Symbol" w:char="F0E3"/>
      </w: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rsidR="00F81EF5" w:rsidRPr="000D7577"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8000"/>
          <w:sz w:val="24"/>
        </w:rPr>
      </w:pPr>
      <w:r w:rsidRPr="000D7577">
        <w:rPr>
          <w:rFonts w:ascii="Arial" w:hAnsi="Arial"/>
          <w:b/>
          <w:color w:val="008000"/>
          <w:sz w:val="24"/>
        </w:rPr>
        <w:t>Basic Concepts</w:t>
      </w: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Pr>
          <w:rFonts w:ascii="Arial" w:hAnsi="Arial"/>
          <w:color w:val="000000"/>
          <w:sz w:val="24"/>
        </w:rPr>
        <w:tab/>
        <w:t>We have already studied the one</w:t>
      </w:r>
      <w:r>
        <w:rPr>
          <w:rFonts w:ascii="Arial" w:hAnsi="Arial"/>
          <w:color w:val="000000"/>
          <w:sz w:val="24"/>
        </w:rPr>
        <w:noBreakHyphen/>
        <w:t>way independent</w:t>
      </w:r>
      <w:r>
        <w:rPr>
          <w:rFonts w:ascii="Arial" w:hAnsi="Arial"/>
          <w:color w:val="000000"/>
          <w:sz w:val="24"/>
        </w:rPr>
        <w:noBreakHyphen/>
        <w:t xml:space="preserve">samples ANOVA, which is used when we have one categorical “independent” variable and one continuous “dependent” variable.  Research designs with more than one independent variable are much more interesting than those with only one independent variable.  When we have </w:t>
      </w:r>
      <w:r>
        <w:rPr>
          <w:rFonts w:ascii="Arial" w:hAnsi="Arial"/>
          <w:b/>
          <w:color w:val="000000"/>
          <w:sz w:val="24"/>
        </w:rPr>
        <w:t>two</w:t>
      </w:r>
      <w:r>
        <w:rPr>
          <w:rFonts w:ascii="Arial" w:hAnsi="Arial"/>
          <w:color w:val="000000"/>
          <w:sz w:val="24"/>
        </w:rPr>
        <w:t xml:space="preserve"> </w:t>
      </w:r>
      <w:r>
        <w:rPr>
          <w:rFonts w:ascii="Arial" w:hAnsi="Arial"/>
          <w:b/>
          <w:color w:val="000000"/>
          <w:sz w:val="24"/>
        </w:rPr>
        <w:t>categorical independent variables</w:t>
      </w:r>
      <w:r w:rsidR="0076241E">
        <w:rPr>
          <w:rFonts w:ascii="Arial" w:hAnsi="Arial"/>
          <w:b/>
          <w:color w:val="000000"/>
          <w:sz w:val="24"/>
        </w:rPr>
        <w:t xml:space="preserve"> </w:t>
      </w:r>
      <w:r w:rsidR="0076241E">
        <w:rPr>
          <w:rFonts w:ascii="Arial" w:hAnsi="Arial"/>
          <w:color w:val="000000"/>
          <w:sz w:val="24"/>
        </w:rPr>
        <w:t xml:space="preserve">(with </w:t>
      </w:r>
      <w:proofErr w:type="spellStart"/>
      <w:r w:rsidR="0076241E">
        <w:rPr>
          <w:rFonts w:ascii="Arial" w:hAnsi="Arial"/>
          <w:color w:val="000000"/>
          <w:sz w:val="24"/>
        </w:rPr>
        <w:t>nonexperimental</w:t>
      </w:r>
      <w:proofErr w:type="spellEnd"/>
      <w:r w:rsidR="0076241E">
        <w:rPr>
          <w:rFonts w:ascii="Arial" w:hAnsi="Arial"/>
          <w:color w:val="000000"/>
          <w:sz w:val="24"/>
        </w:rPr>
        <w:t xml:space="preserve"> research, these are better referred to as </w:t>
      </w:r>
      <w:r w:rsidR="0076241E" w:rsidRPr="0076241E">
        <w:rPr>
          <w:rFonts w:ascii="Arial" w:hAnsi="Arial"/>
          <w:b/>
          <w:color w:val="000000"/>
          <w:sz w:val="24"/>
        </w:rPr>
        <w:t>factors</w:t>
      </w:r>
      <w:r w:rsidR="0076241E">
        <w:rPr>
          <w:rFonts w:ascii="Arial" w:hAnsi="Arial"/>
          <w:color w:val="000000"/>
          <w:sz w:val="24"/>
        </w:rPr>
        <w:t xml:space="preserve">, predictors, grouping variables, or classification variables), </w:t>
      </w:r>
      <w:r>
        <w:rPr>
          <w:rFonts w:ascii="Arial" w:hAnsi="Arial"/>
          <w:color w:val="000000"/>
          <w:sz w:val="24"/>
        </w:rPr>
        <w:t xml:space="preserve">and </w:t>
      </w:r>
      <w:r>
        <w:rPr>
          <w:rFonts w:ascii="Arial" w:hAnsi="Arial"/>
          <w:b/>
          <w:color w:val="000000"/>
          <w:sz w:val="24"/>
        </w:rPr>
        <w:t>one continuous dependent variable</w:t>
      </w:r>
      <w:r>
        <w:rPr>
          <w:rFonts w:ascii="Arial" w:hAnsi="Arial"/>
          <w:color w:val="000000"/>
          <w:sz w:val="24"/>
        </w:rPr>
        <w:t xml:space="preserve"> </w:t>
      </w:r>
      <w:r w:rsidR="0076241E">
        <w:rPr>
          <w:rFonts w:ascii="Arial" w:hAnsi="Arial"/>
          <w:color w:val="000000"/>
          <w:sz w:val="24"/>
        </w:rPr>
        <w:t xml:space="preserve">(with </w:t>
      </w:r>
      <w:proofErr w:type="spellStart"/>
      <w:r w:rsidR="0076241E">
        <w:rPr>
          <w:rFonts w:ascii="Arial" w:hAnsi="Arial"/>
          <w:color w:val="000000"/>
          <w:sz w:val="24"/>
        </w:rPr>
        <w:t>nonexperimental</w:t>
      </w:r>
      <w:proofErr w:type="spellEnd"/>
      <w:r w:rsidR="0076241E">
        <w:rPr>
          <w:rFonts w:ascii="Arial" w:hAnsi="Arial"/>
          <w:color w:val="000000"/>
          <w:sz w:val="24"/>
        </w:rPr>
        <w:t xml:space="preserve"> research these are better referred to as criterion variables, outcome variables, or response variables), </w:t>
      </w:r>
      <w:r>
        <w:rPr>
          <w:rFonts w:ascii="Arial" w:hAnsi="Arial"/>
          <w:color w:val="000000"/>
          <w:sz w:val="24"/>
        </w:rPr>
        <w:t xml:space="preserve">with all combinations of levels of the first independent variable with levels of the second independent variable (or </w:t>
      </w:r>
      <w:r>
        <w:rPr>
          <w:rFonts w:ascii="Arial" w:hAnsi="Arial"/>
          <w:b/>
          <w:color w:val="000000"/>
          <w:sz w:val="24"/>
        </w:rPr>
        <w:t>factor</w:t>
      </w:r>
      <w:r>
        <w:rPr>
          <w:rFonts w:ascii="Arial" w:hAnsi="Arial"/>
          <w:color w:val="000000"/>
          <w:sz w:val="24"/>
        </w:rPr>
        <w:t>)</w:t>
      </w:r>
      <w:r w:rsidR="0076241E">
        <w:rPr>
          <w:rFonts w:ascii="Arial" w:hAnsi="Arial"/>
          <w:color w:val="000000"/>
          <w:sz w:val="24"/>
        </w:rPr>
        <w:t xml:space="preserve"> </w:t>
      </w:r>
      <w:r w:rsidR="00C54495">
        <w:rPr>
          <w:rFonts w:ascii="Arial" w:hAnsi="Arial"/>
          <w:color w:val="000000"/>
          <w:sz w:val="24"/>
        </w:rPr>
        <w:t>con</w:t>
      </w:r>
      <w:r>
        <w:rPr>
          <w:rFonts w:ascii="Arial" w:hAnsi="Arial"/>
          <w:color w:val="000000"/>
          <w:sz w:val="24"/>
        </w:rPr>
        <w:t xml:space="preserve">sider the following design: we have measures of drunkenness for each of four groups—participants given neither alcohol nor a barbiturate, participants given a vodka screwdriver but no barbiturate, participants given a barbiturate tablet but not alcohol, and participants given both alcohol and the barbiturate.  We have a </w:t>
      </w:r>
      <w:r>
        <w:rPr>
          <w:rFonts w:ascii="Arial" w:hAnsi="Arial"/>
          <w:b/>
          <w:color w:val="000000"/>
          <w:sz w:val="24"/>
        </w:rPr>
        <w:t>2 x 2</w:t>
      </w:r>
      <w:r>
        <w:rPr>
          <w:rFonts w:ascii="Arial" w:hAnsi="Arial"/>
          <w:color w:val="000000"/>
          <w:sz w:val="24"/>
        </w:rPr>
        <w:t xml:space="preserve"> factorial design, factor A being dose of alcohol and factor B being dose of barbiturate.  Suppose that our participants were some green alien creatures that showed up at our party last week, and that we obtained the following means: </w:t>
      </w:r>
    </w:p>
    <w:p w:rsidR="00F81EF5" w:rsidRDefault="00E9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Pr>
          <w:rFonts w:ascii="Arial" w:hAnsi="Arial"/>
          <w:noProof/>
          <w:color w:val="000000"/>
          <w:sz w:val="24"/>
        </w:rPr>
        <w:drawing>
          <wp:anchor distT="0" distB="0" distL="114300" distR="114300" simplePos="0" relativeHeight="251656704" behindDoc="1" locked="0" layoutInCell="0" allowOverlap="1">
            <wp:simplePos x="0" y="0"/>
            <wp:positionH relativeFrom="column">
              <wp:posOffset>3566160</wp:posOffset>
            </wp:positionH>
            <wp:positionV relativeFrom="paragraph">
              <wp:posOffset>109855</wp:posOffset>
            </wp:positionV>
            <wp:extent cx="2743200" cy="1828800"/>
            <wp:effectExtent l="0" t="0" r="0" b="0"/>
            <wp:wrapTight wrapText="bothSides">
              <wp:wrapPolygon edited="0">
                <wp:start x="2475" y="2588"/>
                <wp:lineTo x="1050" y="4388"/>
                <wp:lineTo x="1050" y="4725"/>
                <wp:lineTo x="2175" y="6188"/>
                <wp:lineTo x="2475" y="6188"/>
                <wp:lineTo x="2475" y="7988"/>
                <wp:lineTo x="1125" y="8438"/>
                <wp:lineTo x="1125" y="9113"/>
                <wp:lineTo x="2475" y="9788"/>
                <wp:lineTo x="2475" y="11588"/>
                <wp:lineTo x="1425" y="12600"/>
                <wp:lineTo x="1125" y="13050"/>
                <wp:lineTo x="2400" y="15188"/>
                <wp:lineTo x="1500" y="16988"/>
                <wp:lineTo x="1500" y="17325"/>
                <wp:lineTo x="3375" y="18788"/>
                <wp:lineTo x="3825" y="18788"/>
                <wp:lineTo x="3825" y="19238"/>
                <wp:lineTo x="12750" y="19238"/>
                <wp:lineTo x="12675" y="18788"/>
                <wp:lineTo x="13050" y="18788"/>
                <wp:lineTo x="14025" y="17438"/>
                <wp:lineTo x="13950" y="13388"/>
                <wp:lineTo x="15150" y="13388"/>
                <wp:lineTo x="21000" y="11925"/>
                <wp:lineTo x="21075" y="7988"/>
                <wp:lineTo x="13950" y="6188"/>
                <wp:lineTo x="13950" y="2588"/>
                <wp:lineTo x="2475" y="2588"/>
              </wp:wrapPolygon>
            </wp:wrapTight>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tbl>
      <w:tblPr>
        <w:tblW w:w="0" w:type="auto"/>
        <w:tblLayout w:type="fixed"/>
        <w:tblLook w:val="0000" w:firstRow="0" w:lastRow="0" w:firstColumn="0" w:lastColumn="0" w:noHBand="0" w:noVBand="0"/>
      </w:tblPr>
      <w:tblGrid>
        <w:gridCol w:w="1536"/>
        <w:gridCol w:w="1052"/>
        <w:gridCol w:w="990"/>
        <w:gridCol w:w="320"/>
        <w:gridCol w:w="1277"/>
      </w:tblGrid>
      <w:tr w:rsidR="00F81EF5">
        <w:trPr>
          <w:cantSplit/>
        </w:trPr>
        <w:tc>
          <w:tcPr>
            <w:tcW w:w="1536" w:type="dxa"/>
            <w:tcBorders>
              <w:top w:val="single" w:sz="4" w:space="0" w:color="auto"/>
            </w:tcBorders>
          </w:tcPr>
          <w:p w:rsidR="00F81EF5" w:rsidRDefault="00F81EF5">
            <w:pPr>
              <w:rPr>
                <w:rFonts w:ascii="Arial" w:hAnsi="Arial"/>
                <w:sz w:val="24"/>
              </w:rPr>
            </w:pPr>
          </w:p>
        </w:tc>
        <w:tc>
          <w:tcPr>
            <w:tcW w:w="2042" w:type="dxa"/>
            <w:gridSpan w:val="2"/>
            <w:tcBorders>
              <w:top w:val="single" w:sz="4" w:space="0" w:color="auto"/>
              <w:bottom w:val="single" w:sz="4" w:space="0" w:color="auto"/>
            </w:tcBorders>
          </w:tcPr>
          <w:p w:rsidR="00F81EF5" w:rsidRDefault="00F81EF5">
            <w:pPr>
              <w:jc w:val="center"/>
              <w:rPr>
                <w:rFonts w:ascii="Arial" w:hAnsi="Arial"/>
                <w:sz w:val="24"/>
              </w:rPr>
            </w:pPr>
            <w:r>
              <w:rPr>
                <w:rFonts w:ascii="Arial" w:hAnsi="Arial"/>
                <w:sz w:val="24"/>
              </w:rPr>
              <w:t>Alcohol</w:t>
            </w:r>
          </w:p>
        </w:tc>
        <w:tc>
          <w:tcPr>
            <w:tcW w:w="320" w:type="dxa"/>
            <w:tcBorders>
              <w:top w:val="single" w:sz="4" w:space="0" w:color="auto"/>
            </w:tcBorders>
          </w:tcPr>
          <w:p w:rsidR="00F81EF5" w:rsidRDefault="00F81EF5">
            <w:pPr>
              <w:rPr>
                <w:rFonts w:ascii="Arial" w:hAnsi="Arial"/>
                <w:sz w:val="24"/>
              </w:rPr>
            </w:pPr>
          </w:p>
        </w:tc>
        <w:tc>
          <w:tcPr>
            <w:tcW w:w="1277" w:type="dxa"/>
            <w:tcBorders>
              <w:top w:val="single" w:sz="4" w:space="0" w:color="auto"/>
            </w:tcBorders>
          </w:tcPr>
          <w:p w:rsidR="00F81EF5" w:rsidRDefault="00F81EF5">
            <w:pPr>
              <w:rPr>
                <w:rFonts w:ascii="Arial" w:hAnsi="Arial"/>
                <w:sz w:val="24"/>
              </w:rPr>
            </w:pPr>
          </w:p>
        </w:tc>
      </w:tr>
      <w:tr w:rsidR="00F81EF5">
        <w:tc>
          <w:tcPr>
            <w:tcW w:w="1536" w:type="dxa"/>
          </w:tcPr>
          <w:p w:rsidR="00F81EF5" w:rsidRDefault="00F81EF5">
            <w:pPr>
              <w:rPr>
                <w:rFonts w:ascii="Arial" w:hAnsi="Arial"/>
                <w:sz w:val="24"/>
              </w:rPr>
            </w:pPr>
            <w:r>
              <w:rPr>
                <w:rFonts w:ascii="Arial" w:hAnsi="Arial"/>
                <w:sz w:val="24"/>
              </w:rPr>
              <w:t>Barbiturate</w:t>
            </w:r>
          </w:p>
        </w:tc>
        <w:tc>
          <w:tcPr>
            <w:tcW w:w="1052" w:type="dxa"/>
          </w:tcPr>
          <w:p w:rsidR="00F81EF5" w:rsidRDefault="00F81EF5">
            <w:pPr>
              <w:jc w:val="center"/>
              <w:rPr>
                <w:rFonts w:ascii="Arial" w:hAnsi="Arial"/>
                <w:sz w:val="24"/>
              </w:rPr>
            </w:pPr>
            <w:r>
              <w:rPr>
                <w:rFonts w:ascii="Arial" w:hAnsi="Arial"/>
                <w:sz w:val="24"/>
              </w:rPr>
              <w:t>none</w:t>
            </w:r>
          </w:p>
        </w:tc>
        <w:tc>
          <w:tcPr>
            <w:tcW w:w="990" w:type="dxa"/>
          </w:tcPr>
          <w:p w:rsidR="00F81EF5" w:rsidRDefault="00F81EF5">
            <w:pPr>
              <w:jc w:val="center"/>
              <w:rPr>
                <w:rFonts w:ascii="Arial" w:hAnsi="Arial"/>
                <w:sz w:val="24"/>
              </w:rPr>
            </w:pPr>
            <w:r>
              <w:rPr>
                <w:rFonts w:ascii="Arial" w:hAnsi="Arial"/>
                <w:sz w:val="24"/>
              </w:rPr>
              <w:t>one</w:t>
            </w:r>
          </w:p>
        </w:tc>
        <w:tc>
          <w:tcPr>
            <w:tcW w:w="320" w:type="dxa"/>
          </w:tcPr>
          <w:p w:rsidR="00F81EF5" w:rsidRDefault="00F81EF5">
            <w:pPr>
              <w:rPr>
                <w:rFonts w:ascii="Arial" w:hAnsi="Arial"/>
                <w:sz w:val="24"/>
              </w:rPr>
            </w:pPr>
          </w:p>
        </w:tc>
        <w:tc>
          <w:tcPr>
            <w:tcW w:w="1277" w:type="dxa"/>
          </w:tcPr>
          <w:p w:rsidR="00F81EF5" w:rsidRDefault="00F81EF5">
            <w:pPr>
              <w:jc w:val="center"/>
              <w:rPr>
                <w:rFonts w:ascii="Arial" w:hAnsi="Arial"/>
                <w:sz w:val="24"/>
              </w:rPr>
            </w:pPr>
            <w:r>
              <w:rPr>
                <w:rFonts w:ascii="Arial" w:hAnsi="Arial"/>
                <w:sz w:val="24"/>
              </w:rPr>
              <w:t>marginal</w:t>
            </w:r>
          </w:p>
        </w:tc>
      </w:tr>
      <w:tr w:rsidR="00F81EF5">
        <w:tc>
          <w:tcPr>
            <w:tcW w:w="1536" w:type="dxa"/>
            <w:tcBorders>
              <w:top w:val="single" w:sz="4" w:space="0" w:color="auto"/>
            </w:tcBorders>
          </w:tcPr>
          <w:p w:rsidR="00F81EF5" w:rsidRDefault="00F81EF5">
            <w:pPr>
              <w:rPr>
                <w:rFonts w:ascii="Arial" w:hAnsi="Arial"/>
                <w:sz w:val="24"/>
              </w:rPr>
            </w:pPr>
            <w:r>
              <w:rPr>
                <w:rFonts w:ascii="Arial" w:hAnsi="Arial"/>
                <w:sz w:val="24"/>
              </w:rPr>
              <w:t>none</w:t>
            </w:r>
          </w:p>
        </w:tc>
        <w:tc>
          <w:tcPr>
            <w:tcW w:w="1052" w:type="dxa"/>
            <w:tcBorders>
              <w:top w:val="single" w:sz="4" w:space="0" w:color="auto"/>
            </w:tcBorders>
          </w:tcPr>
          <w:p w:rsidR="00F81EF5" w:rsidRDefault="00F81EF5">
            <w:pPr>
              <w:jc w:val="center"/>
              <w:rPr>
                <w:rFonts w:ascii="Arial" w:hAnsi="Arial"/>
                <w:sz w:val="24"/>
              </w:rPr>
            </w:pPr>
            <w:r>
              <w:rPr>
                <w:rFonts w:ascii="Arial" w:hAnsi="Arial"/>
                <w:sz w:val="24"/>
              </w:rPr>
              <w:t>00</w:t>
            </w:r>
          </w:p>
        </w:tc>
        <w:tc>
          <w:tcPr>
            <w:tcW w:w="990" w:type="dxa"/>
            <w:tcBorders>
              <w:top w:val="single" w:sz="4" w:space="0" w:color="auto"/>
            </w:tcBorders>
          </w:tcPr>
          <w:p w:rsidR="00F81EF5" w:rsidRDefault="00F81EF5">
            <w:pPr>
              <w:jc w:val="center"/>
              <w:rPr>
                <w:rFonts w:ascii="Arial" w:hAnsi="Arial"/>
                <w:sz w:val="24"/>
              </w:rPr>
            </w:pPr>
            <w:r>
              <w:rPr>
                <w:rFonts w:ascii="Arial" w:hAnsi="Arial"/>
                <w:sz w:val="24"/>
              </w:rPr>
              <w:t>10</w:t>
            </w:r>
          </w:p>
        </w:tc>
        <w:tc>
          <w:tcPr>
            <w:tcW w:w="320" w:type="dxa"/>
            <w:tcBorders>
              <w:top w:val="single" w:sz="4" w:space="0" w:color="auto"/>
            </w:tcBorders>
          </w:tcPr>
          <w:p w:rsidR="00F81EF5" w:rsidRDefault="00F81EF5">
            <w:pPr>
              <w:rPr>
                <w:rFonts w:ascii="Arial" w:hAnsi="Arial"/>
                <w:sz w:val="24"/>
              </w:rPr>
            </w:pPr>
          </w:p>
        </w:tc>
        <w:tc>
          <w:tcPr>
            <w:tcW w:w="1277" w:type="dxa"/>
            <w:tcBorders>
              <w:top w:val="single" w:sz="4" w:space="0" w:color="auto"/>
            </w:tcBorders>
          </w:tcPr>
          <w:p w:rsidR="00F81EF5" w:rsidRDefault="00F81EF5">
            <w:pPr>
              <w:jc w:val="center"/>
              <w:rPr>
                <w:rFonts w:ascii="Arial" w:hAnsi="Arial"/>
                <w:sz w:val="24"/>
              </w:rPr>
            </w:pPr>
            <w:r>
              <w:rPr>
                <w:rFonts w:ascii="Arial" w:hAnsi="Arial"/>
                <w:sz w:val="24"/>
              </w:rPr>
              <w:t>05</w:t>
            </w:r>
          </w:p>
        </w:tc>
      </w:tr>
      <w:tr w:rsidR="00F81EF5">
        <w:tc>
          <w:tcPr>
            <w:tcW w:w="1536" w:type="dxa"/>
          </w:tcPr>
          <w:p w:rsidR="00F81EF5" w:rsidRDefault="00F81EF5">
            <w:pPr>
              <w:rPr>
                <w:rFonts w:ascii="Arial" w:hAnsi="Arial"/>
                <w:sz w:val="24"/>
              </w:rPr>
            </w:pPr>
            <w:r>
              <w:rPr>
                <w:rFonts w:ascii="Arial" w:hAnsi="Arial"/>
                <w:sz w:val="24"/>
              </w:rPr>
              <w:t>one</w:t>
            </w:r>
          </w:p>
        </w:tc>
        <w:tc>
          <w:tcPr>
            <w:tcW w:w="1052" w:type="dxa"/>
          </w:tcPr>
          <w:p w:rsidR="00F81EF5" w:rsidRDefault="00F81EF5">
            <w:pPr>
              <w:jc w:val="center"/>
              <w:rPr>
                <w:rFonts w:ascii="Arial" w:hAnsi="Arial"/>
                <w:sz w:val="24"/>
              </w:rPr>
            </w:pPr>
            <w:r>
              <w:rPr>
                <w:rFonts w:ascii="Arial" w:hAnsi="Arial"/>
                <w:sz w:val="24"/>
              </w:rPr>
              <w:t>20</w:t>
            </w:r>
          </w:p>
        </w:tc>
        <w:tc>
          <w:tcPr>
            <w:tcW w:w="990" w:type="dxa"/>
          </w:tcPr>
          <w:p w:rsidR="00F81EF5" w:rsidRDefault="00F81EF5">
            <w:pPr>
              <w:jc w:val="center"/>
              <w:rPr>
                <w:rFonts w:ascii="Arial" w:hAnsi="Arial"/>
                <w:sz w:val="24"/>
              </w:rPr>
            </w:pPr>
            <w:r>
              <w:rPr>
                <w:rFonts w:ascii="Arial" w:hAnsi="Arial"/>
                <w:sz w:val="24"/>
              </w:rPr>
              <w:t>30</w:t>
            </w:r>
          </w:p>
        </w:tc>
        <w:tc>
          <w:tcPr>
            <w:tcW w:w="320" w:type="dxa"/>
          </w:tcPr>
          <w:p w:rsidR="00F81EF5" w:rsidRDefault="00F81EF5">
            <w:pPr>
              <w:rPr>
                <w:rFonts w:ascii="Arial" w:hAnsi="Arial"/>
                <w:sz w:val="24"/>
              </w:rPr>
            </w:pPr>
          </w:p>
        </w:tc>
        <w:tc>
          <w:tcPr>
            <w:tcW w:w="1277" w:type="dxa"/>
          </w:tcPr>
          <w:p w:rsidR="00F81EF5" w:rsidRDefault="00F81EF5">
            <w:pPr>
              <w:jc w:val="center"/>
              <w:rPr>
                <w:rFonts w:ascii="Arial" w:hAnsi="Arial"/>
                <w:sz w:val="24"/>
              </w:rPr>
            </w:pPr>
            <w:r>
              <w:rPr>
                <w:rFonts w:ascii="Arial" w:hAnsi="Arial"/>
                <w:sz w:val="24"/>
              </w:rPr>
              <w:t>25</w:t>
            </w:r>
          </w:p>
        </w:tc>
      </w:tr>
      <w:tr w:rsidR="00F81EF5">
        <w:tc>
          <w:tcPr>
            <w:tcW w:w="1536" w:type="dxa"/>
            <w:tcBorders>
              <w:top w:val="single" w:sz="4" w:space="0" w:color="auto"/>
              <w:bottom w:val="single" w:sz="4" w:space="0" w:color="auto"/>
            </w:tcBorders>
          </w:tcPr>
          <w:p w:rsidR="00F81EF5" w:rsidRDefault="00F81EF5">
            <w:pPr>
              <w:rPr>
                <w:rFonts w:ascii="Arial" w:hAnsi="Arial"/>
                <w:sz w:val="24"/>
              </w:rPr>
            </w:pPr>
            <w:r>
              <w:rPr>
                <w:rFonts w:ascii="Arial" w:hAnsi="Arial"/>
                <w:sz w:val="24"/>
              </w:rPr>
              <w:t>marginal</w:t>
            </w:r>
          </w:p>
        </w:tc>
        <w:tc>
          <w:tcPr>
            <w:tcW w:w="1052" w:type="dxa"/>
            <w:tcBorders>
              <w:top w:val="single" w:sz="4" w:space="0" w:color="auto"/>
              <w:bottom w:val="single" w:sz="4" w:space="0" w:color="auto"/>
            </w:tcBorders>
          </w:tcPr>
          <w:p w:rsidR="00F81EF5" w:rsidRDefault="00F81EF5">
            <w:pPr>
              <w:jc w:val="center"/>
              <w:rPr>
                <w:rFonts w:ascii="Arial" w:hAnsi="Arial"/>
                <w:sz w:val="24"/>
              </w:rPr>
            </w:pPr>
            <w:r>
              <w:rPr>
                <w:rFonts w:ascii="Arial" w:hAnsi="Arial"/>
                <w:sz w:val="24"/>
              </w:rPr>
              <w:t>10</w:t>
            </w:r>
          </w:p>
        </w:tc>
        <w:tc>
          <w:tcPr>
            <w:tcW w:w="990" w:type="dxa"/>
            <w:tcBorders>
              <w:top w:val="single" w:sz="4" w:space="0" w:color="auto"/>
              <w:bottom w:val="single" w:sz="4" w:space="0" w:color="auto"/>
            </w:tcBorders>
          </w:tcPr>
          <w:p w:rsidR="00F81EF5" w:rsidRDefault="00F81EF5">
            <w:pPr>
              <w:jc w:val="center"/>
              <w:rPr>
                <w:rFonts w:ascii="Arial" w:hAnsi="Arial"/>
                <w:sz w:val="24"/>
              </w:rPr>
            </w:pPr>
            <w:r>
              <w:rPr>
                <w:rFonts w:ascii="Arial" w:hAnsi="Arial"/>
                <w:sz w:val="24"/>
              </w:rPr>
              <w:t>20</w:t>
            </w:r>
          </w:p>
        </w:tc>
        <w:tc>
          <w:tcPr>
            <w:tcW w:w="320" w:type="dxa"/>
            <w:tcBorders>
              <w:top w:val="single" w:sz="4" w:space="0" w:color="auto"/>
              <w:bottom w:val="single" w:sz="4" w:space="0" w:color="auto"/>
            </w:tcBorders>
          </w:tcPr>
          <w:p w:rsidR="00F81EF5" w:rsidRDefault="00F81EF5">
            <w:pPr>
              <w:rPr>
                <w:rFonts w:ascii="Arial" w:hAnsi="Arial"/>
                <w:sz w:val="24"/>
              </w:rPr>
            </w:pPr>
          </w:p>
        </w:tc>
        <w:tc>
          <w:tcPr>
            <w:tcW w:w="1277" w:type="dxa"/>
            <w:tcBorders>
              <w:top w:val="single" w:sz="4" w:space="0" w:color="auto"/>
              <w:bottom w:val="single" w:sz="4" w:space="0" w:color="auto"/>
            </w:tcBorders>
          </w:tcPr>
          <w:p w:rsidR="00F81EF5" w:rsidRDefault="00F81EF5">
            <w:pPr>
              <w:jc w:val="center"/>
              <w:rPr>
                <w:rFonts w:ascii="Arial" w:hAnsi="Arial"/>
                <w:sz w:val="24"/>
              </w:rPr>
            </w:pPr>
            <w:r>
              <w:rPr>
                <w:rFonts w:ascii="Arial" w:hAnsi="Arial"/>
                <w:sz w:val="24"/>
              </w:rPr>
              <w:t>15</w:t>
            </w:r>
          </w:p>
        </w:tc>
      </w:tr>
    </w:tbl>
    <w:p w:rsidR="00F81EF5" w:rsidRDefault="00F81EF5">
      <w:pPr>
        <w:tabs>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s>
        <w:rPr>
          <w:rFonts w:ascii="Arial" w:hAnsi="Arial"/>
          <w:color w:val="000000"/>
          <w:sz w:val="24"/>
        </w:rPr>
      </w:pP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rsidR="00C55051" w:rsidRDefault="00C55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Pr>
          <w:rFonts w:ascii="Arial" w:hAnsi="Arial"/>
          <w:color w:val="000000"/>
          <w:sz w:val="24"/>
        </w:rPr>
        <w:tab/>
        <w:t>Cells.  Look at the table above.  There are two levels of Alcohol and two levels of Barbiturate.  That gives us 2 x 2 = 4 “cells.”  Each cell is a different group or treatment, where one level of Factor A is combined with one level of Factor B.  Suppose we had 3 levels of Alcohol and 2 levels of Barbiturate.  That would a 3 x 2 ANOVA with six cells.</w:t>
      </w:r>
    </w:p>
    <w:p w:rsidR="00C55051" w:rsidRDefault="00C55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Pr>
          <w:rFonts w:ascii="Arial" w:hAnsi="Arial"/>
          <w:color w:val="000000"/>
          <w:sz w:val="24"/>
        </w:rPr>
        <w:tab/>
        <w:t xml:space="preserve">The 2 x 2 = 4 group means (0, 10, 20, 30) are called </w:t>
      </w:r>
      <w:r>
        <w:rPr>
          <w:rFonts w:ascii="Arial" w:hAnsi="Arial"/>
          <w:b/>
          <w:color w:val="000000"/>
          <w:sz w:val="24"/>
        </w:rPr>
        <w:t>cell means</w:t>
      </w:r>
      <w:r>
        <w:rPr>
          <w:rFonts w:ascii="Arial" w:hAnsi="Arial"/>
          <w:color w:val="000000"/>
          <w:sz w:val="24"/>
        </w:rPr>
        <w:t xml:space="preserve">.  I can average cell means to obtain </w:t>
      </w:r>
      <w:r>
        <w:rPr>
          <w:rFonts w:ascii="Arial" w:hAnsi="Arial"/>
          <w:b/>
          <w:color w:val="000000"/>
          <w:sz w:val="24"/>
        </w:rPr>
        <w:t>marginal means</w:t>
      </w:r>
      <w:r>
        <w:rPr>
          <w:rFonts w:ascii="Arial" w:hAnsi="Arial"/>
          <w:color w:val="000000"/>
          <w:sz w:val="24"/>
        </w:rPr>
        <w:t xml:space="preserve">, which reflect the effect of one factor ignoring the other factor.  For example, for factor A, ignoring B, participants who drank no alcohol averaged a </w:t>
      </w: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Pr>
          <w:rFonts w:ascii="Arial" w:hAnsi="Arial"/>
          <w:color w:val="000000"/>
          <w:sz w:val="24"/>
        </w:rPr>
        <w:t xml:space="preserve">(0 + 20) / 2 = 10 on our drunkenness scale, those who did drink averaged (10 + 30) / 2 = 20.  From such marginal means one can compute the </w:t>
      </w:r>
      <w:r>
        <w:rPr>
          <w:rFonts w:ascii="Arial" w:hAnsi="Arial"/>
          <w:b/>
          <w:color w:val="000000"/>
          <w:sz w:val="24"/>
        </w:rPr>
        <w:t>main effect</w:t>
      </w:r>
      <w:r>
        <w:rPr>
          <w:rFonts w:ascii="Arial" w:hAnsi="Arial"/>
          <w:color w:val="000000"/>
          <w:sz w:val="24"/>
        </w:rPr>
        <w:t xml:space="preserve"> of a factor, its effect ignoring the other factor.  For factor A, that main effect is (20 </w:t>
      </w:r>
      <w:r>
        <w:rPr>
          <w:rFonts w:ascii="Arial" w:hAnsi="Arial"/>
          <w:color w:val="000000"/>
          <w:sz w:val="24"/>
        </w:rPr>
        <w:noBreakHyphen/>
        <w:t xml:space="preserve"> 10) = 10 </w:t>
      </w:r>
      <w:r>
        <w:rPr>
          <w:rFonts w:ascii="Arial" w:hAnsi="Arial"/>
          <w:color w:val="000000"/>
          <w:sz w:val="24"/>
        </w:rPr>
        <w:sym w:font="Symbol" w:char="F0AE"/>
      </w:r>
      <w:r>
        <w:rPr>
          <w:rFonts w:ascii="Arial" w:hAnsi="Arial"/>
          <w:color w:val="000000"/>
          <w:sz w:val="24"/>
        </w:rPr>
        <w:t xml:space="preserve"> participants who drank alcohol averaged 10 units more drunk than those who didn’t.  For factor B, the main effect is (25 </w:t>
      </w:r>
      <w:r>
        <w:rPr>
          <w:rFonts w:ascii="Arial" w:hAnsi="Arial"/>
          <w:color w:val="000000"/>
          <w:sz w:val="24"/>
        </w:rPr>
        <w:noBreakHyphen/>
        <w:t> 5) = 20, the barbiturate tablet produced 20 units of drunkenness, on the average.</w:t>
      </w: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Pr>
          <w:rFonts w:ascii="Arial" w:hAnsi="Arial"/>
          <w:color w:val="000000"/>
          <w:sz w:val="24"/>
        </w:rPr>
        <w:tab/>
        <w:t xml:space="preserve">A </w:t>
      </w:r>
      <w:r>
        <w:rPr>
          <w:rFonts w:ascii="Arial" w:hAnsi="Arial"/>
          <w:b/>
          <w:color w:val="000000"/>
          <w:sz w:val="24"/>
        </w:rPr>
        <w:t>simple main effect</w:t>
      </w:r>
      <w:r>
        <w:rPr>
          <w:rFonts w:ascii="Arial" w:hAnsi="Arial"/>
          <w:color w:val="000000"/>
          <w:sz w:val="24"/>
        </w:rPr>
        <w:t xml:space="preserve"> is the effect of one factor at a specified level of the other factor.  For example, the simple main effect of the vodka screwdriver for participants who took no barbiturate is (10 </w:t>
      </w:r>
      <w:r>
        <w:rPr>
          <w:rFonts w:ascii="Arial" w:hAnsi="Arial"/>
          <w:color w:val="000000"/>
          <w:sz w:val="24"/>
        </w:rPr>
        <w:noBreakHyphen/>
        <w:t xml:space="preserve"> 0) = 10.  For participants who did take a barbiturate, taking alcohol also made them (30 </w:t>
      </w:r>
      <w:r>
        <w:rPr>
          <w:rFonts w:ascii="Arial" w:hAnsi="Arial"/>
          <w:color w:val="000000"/>
          <w:sz w:val="24"/>
        </w:rPr>
        <w:noBreakHyphen/>
        <w:t xml:space="preserve"> 20) = 10 units more drunk.  In this case, the simple main effect of A at level 1 of B is the same as it is at level 2 of B.  The same is true of the simple main effects of B—they do not change across levels of A.  When this is the case, the simple main effects of one factor do not change across levels of the other factor, the two factors are said </w:t>
      </w:r>
      <w:r>
        <w:rPr>
          <w:rFonts w:ascii="Arial" w:hAnsi="Arial"/>
          <w:color w:val="000000"/>
          <w:sz w:val="24"/>
          <w:u w:val="single"/>
        </w:rPr>
        <w:t>not to interact</w:t>
      </w:r>
      <w:r>
        <w:rPr>
          <w:rFonts w:ascii="Arial" w:hAnsi="Arial"/>
          <w:color w:val="000000"/>
          <w:sz w:val="24"/>
        </w:rPr>
        <w:t xml:space="preserve">.  In such cases the combined effects of A and B will equal the simple sum of the separate effects of A and B—for our example, taking only the drink makes one 10 units drunk, taking only the barbiturate makes one 20 units drunk, and taking both makes one (10 + 20) = 30 units drunk.  The combination of A and B is, in this case, </w:t>
      </w:r>
      <w:r>
        <w:rPr>
          <w:rFonts w:ascii="Arial" w:hAnsi="Arial"/>
          <w:color w:val="000000"/>
          <w:sz w:val="24"/>
          <w:u w:val="single"/>
        </w:rPr>
        <w:t>additive</w:t>
      </w:r>
      <w:r>
        <w:rPr>
          <w:rFonts w:ascii="Arial" w:hAnsi="Arial"/>
          <w:color w:val="000000"/>
          <w:sz w:val="24"/>
        </w:rPr>
        <w:t>.</w:t>
      </w: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Pr>
          <w:rFonts w:ascii="Arial" w:hAnsi="Arial"/>
          <w:color w:val="000000"/>
          <w:sz w:val="24"/>
        </w:rPr>
        <w:tab/>
        <w:t>Look at the interaction plot next to the table above.  One line is drawn for each simple main effect.  The lower line represents the simple main effect of alcohol for subjects who had no barbiturate, the upper line represents the simple main effect of alcohol for subjects who had one barbiturate.  The main effect of alcohol is evident by the fact that both lines have a slope.  The main effect of barbiturate is evident by the separation of the lines in the vertical dimension.</w:t>
      </w: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rsidR="00F81EF5" w:rsidRDefault="00E9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Pr>
          <w:rFonts w:ascii="Arial" w:hAnsi="Arial"/>
          <w:noProof/>
          <w:color w:val="000000"/>
          <w:sz w:val="24"/>
        </w:rPr>
        <w:drawing>
          <wp:anchor distT="0" distB="0" distL="114300" distR="114300" simplePos="0" relativeHeight="251657728" behindDoc="1" locked="0" layoutInCell="0" allowOverlap="1">
            <wp:simplePos x="0" y="0"/>
            <wp:positionH relativeFrom="column">
              <wp:posOffset>3657600</wp:posOffset>
            </wp:positionH>
            <wp:positionV relativeFrom="paragraph">
              <wp:posOffset>316865</wp:posOffset>
            </wp:positionV>
            <wp:extent cx="2743200" cy="1828800"/>
            <wp:effectExtent l="0" t="0" r="0" b="0"/>
            <wp:wrapTight wrapText="bothSides">
              <wp:wrapPolygon edited="0">
                <wp:start x="2475" y="2588"/>
                <wp:lineTo x="1425" y="3713"/>
                <wp:lineTo x="1050" y="4275"/>
                <wp:lineTo x="2400" y="6188"/>
                <wp:lineTo x="1125" y="7088"/>
                <wp:lineTo x="1125" y="7875"/>
                <wp:lineTo x="2475" y="7988"/>
                <wp:lineTo x="2475" y="9788"/>
                <wp:lineTo x="1125" y="10350"/>
                <wp:lineTo x="1125" y="11025"/>
                <wp:lineTo x="2475" y="11588"/>
                <wp:lineTo x="2475" y="13388"/>
                <wp:lineTo x="1200" y="13500"/>
                <wp:lineTo x="1200" y="14288"/>
                <wp:lineTo x="2475" y="15188"/>
                <wp:lineTo x="1500" y="16988"/>
                <wp:lineTo x="1500" y="17325"/>
                <wp:lineTo x="3375" y="18788"/>
                <wp:lineTo x="3825" y="18788"/>
                <wp:lineTo x="3825" y="19238"/>
                <wp:lineTo x="12825" y="19238"/>
                <wp:lineTo x="12525" y="18788"/>
                <wp:lineTo x="12900" y="18788"/>
                <wp:lineTo x="13950" y="17438"/>
                <wp:lineTo x="13950" y="13388"/>
                <wp:lineTo x="15150" y="13388"/>
                <wp:lineTo x="21000" y="11925"/>
                <wp:lineTo x="21075" y="7988"/>
                <wp:lineTo x="13950" y="6188"/>
                <wp:lineTo x="13950" y="2588"/>
                <wp:lineTo x="2475" y="2588"/>
              </wp:wrapPolygon>
            </wp:wrapTight>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F81EF5">
        <w:rPr>
          <w:rFonts w:ascii="Arial" w:hAnsi="Arial"/>
          <w:color w:val="000000"/>
          <w:sz w:val="24"/>
        </w:rPr>
        <w:tab/>
        <w:t>Suppose that we also conduct our experiment on human participants and obtain the following means:</w:t>
      </w: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tbl>
      <w:tblPr>
        <w:tblW w:w="0" w:type="auto"/>
        <w:tblLayout w:type="fixed"/>
        <w:tblLook w:val="0000" w:firstRow="0" w:lastRow="0" w:firstColumn="0" w:lastColumn="0" w:noHBand="0" w:noVBand="0"/>
      </w:tblPr>
      <w:tblGrid>
        <w:gridCol w:w="1536"/>
        <w:gridCol w:w="1052"/>
        <w:gridCol w:w="990"/>
        <w:gridCol w:w="320"/>
        <w:gridCol w:w="1277"/>
      </w:tblGrid>
      <w:tr w:rsidR="00F81EF5">
        <w:trPr>
          <w:cantSplit/>
        </w:trPr>
        <w:tc>
          <w:tcPr>
            <w:tcW w:w="1536" w:type="dxa"/>
            <w:tcBorders>
              <w:top w:val="single" w:sz="4" w:space="0" w:color="auto"/>
            </w:tcBorders>
          </w:tcPr>
          <w:p w:rsidR="00F81EF5" w:rsidRDefault="00F81EF5">
            <w:pPr>
              <w:rPr>
                <w:rFonts w:ascii="Arial" w:hAnsi="Arial"/>
                <w:sz w:val="24"/>
              </w:rPr>
            </w:pPr>
          </w:p>
        </w:tc>
        <w:tc>
          <w:tcPr>
            <w:tcW w:w="2042" w:type="dxa"/>
            <w:gridSpan w:val="2"/>
            <w:tcBorders>
              <w:top w:val="single" w:sz="4" w:space="0" w:color="auto"/>
              <w:bottom w:val="single" w:sz="4" w:space="0" w:color="auto"/>
            </w:tcBorders>
          </w:tcPr>
          <w:p w:rsidR="00F81EF5" w:rsidRDefault="00F81EF5">
            <w:pPr>
              <w:jc w:val="center"/>
              <w:rPr>
                <w:rFonts w:ascii="Arial" w:hAnsi="Arial"/>
                <w:sz w:val="24"/>
              </w:rPr>
            </w:pPr>
            <w:r>
              <w:rPr>
                <w:rFonts w:ascii="Arial" w:hAnsi="Arial"/>
                <w:sz w:val="24"/>
              </w:rPr>
              <w:t>Alcohol</w:t>
            </w:r>
          </w:p>
        </w:tc>
        <w:tc>
          <w:tcPr>
            <w:tcW w:w="320" w:type="dxa"/>
            <w:tcBorders>
              <w:top w:val="single" w:sz="4" w:space="0" w:color="auto"/>
            </w:tcBorders>
          </w:tcPr>
          <w:p w:rsidR="00F81EF5" w:rsidRDefault="00F81EF5">
            <w:pPr>
              <w:rPr>
                <w:rFonts w:ascii="Arial" w:hAnsi="Arial"/>
                <w:sz w:val="24"/>
              </w:rPr>
            </w:pPr>
          </w:p>
        </w:tc>
        <w:tc>
          <w:tcPr>
            <w:tcW w:w="1277" w:type="dxa"/>
            <w:tcBorders>
              <w:top w:val="single" w:sz="4" w:space="0" w:color="auto"/>
            </w:tcBorders>
          </w:tcPr>
          <w:p w:rsidR="00F81EF5" w:rsidRDefault="00F81EF5">
            <w:pPr>
              <w:rPr>
                <w:rFonts w:ascii="Arial" w:hAnsi="Arial"/>
                <w:sz w:val="24"/>
              </w:rPr>
            </w:pPr>
          </w:p>
        </w:tc>
      </w:tr>
      <w:tr w:rsidR="00F81EF5">
        <w:tc>
          <w:tcPr>
            <w:tcW w:w="1536" w:type="dxa"/>
          </w:tcPr>
          <w:p w:rsidR="00F81EF5" w:rsidRDefault="00F81EF5">
            <w:pPr>
              <w:rPr>
                <w:rFonts w:ascii="Arial" w:hAnsi="Arial"/>
                <w:sz w:val="24"/>
              </w:rPr>
            </w:pPr>
            <w:r>
              <w:rPr>
                <w:rFonts w:ascii="Arial" w:hAnsi="Arial"/>
                <w:sz w:val="24"/>
              </w:rPr>
              <w:t>Barbiturate</w:t>
            </w:r>
          </w:p>
        </w:tc>
        <w:tc>
          <w:tcPr>
            <w:tcW w:w="1052" w:type="dxa"/>
          </w:tcPr>
          <w:p w:rsidR="00F81EF5" w:rsidRDefault="00F81EF5">
            <w:pPr>
              <w:jc w:val="center"/>
              <w:rPr>
                <w:rFonts w:ascii="Arial" w:hAnsi="Arial"/>
                <w:sz w:val="24"/>
              </w:rPr>
            </w:pPr>
            <w:r>
              <w:rPr>
                <w:rFonts w:ascii="Arial" w:hAnsi="Arial"/>
                <w:sz w:val="24"/>
              </w:rPr>
              <w:t>none</w:t>
            </w:r>
          </w:p>
        </w:tc>
        <w:tc>
          <w:tcPr>
            <w:tcW w:w="990" w:type="dxa"/>
          </w:tcPr>
          <w:p w:rsidR="00F81EF5" w:rsidRDefault="00F81EF5">
            <w:pPr>
              <w:jc w:val="center"/>
              <w:rPr>
                <w:rFonts w:ascii="Arial" w:hAnsi="Arial"/>
                <w:sz w:val="24"/>
              </w:rPr>
            </w:pPr>
            <w:r>
              <w:rPr>
                <w:rFonts w:ascii="Arial" w:hAnsi="Arial"/>
                <w:sz w:val="24"/>
              </w:rPr>
              <w:t>one</w:t>
            </w:r>
          </w:p>
        </w:tc>
        <w:tc>
          <w:tcPr>
            <w:tcW w:w="320" w:type="dxa"/>
          </w:tcPr>
          <w:p w:rsidR="00F81EF5" w:rsidRDefault="00F81EF5">
            <w:pPr>
              <w:rPr>
                <w:rFonts w:ascii="Arial" w:hAnsi="Arial"/>
                <w:sz w:val="24"/>
              </w:rPr>
            </w:pPr>
          </w:p>
        </w:tc>
        <w:tc>
          <w:tcPr>
            <w:tcW w:w="1277" w:type="dxa"/>
          </w:tcPr>
          <w:p w:rsidR="00F81EF5" w:rsidRDefault="00F81EF5">
            <w:pPr>
              <w:jc w:val="center"/>
              <w:rPr>
                <w:rFonts w:ascii="Arial" w:hAnsi="Arial"/>
                <w:sz w:val="24"/>
              </w:rPr>
            </w:pPr>
            <w:r>
              <w:rPr>
                <w:rFonts w:ascii="Arial" w:hAnsi="Arial"/>
                <w:sz w:val="24"/>
              </w:rPr>
              <w:t>marginal</w:t>
            </w:r>
          </w:p>
        </w:tc>
      </w:tr>
      <w:tr w:rsidR="00F81EF5">
        <w:tc>
          <w:tcPr>
            <w:tcW w:w="1536" w:type="dxa"/>
            <w:tcBorders>
              <w:top w:val="single" w:sz="4" w:space="0" w:color="auto"/>
            </w:tcBorders>
          </w:tcPr>
          <w:p w:rsidR="00F81EF5" w:rsidRDefault="00F81EF5">
            <w:pPr>
              <w:rPr>
                <w:rFonts w:ascii="Arial" w:hAnsi="Arial"/>
                <w:sz w:val="24"/>
              </w:rPr>
            </w:pPr>
            <w:r>
              <w:rPr>
                <w:rFonts w:ascii="Arial" w:hAnsi="Arial"/>
                <w:sz w:val="24"/>
              </w:rPr>
              <w:t>none</w:t>
            </w:r>
          </w:p>
        </w:tc>
        <w:tc>
          <w:tcPr>
            <w:tcW w:w="1052" w:type="dxa"/>
            <w:tcBorders>
              <w:top w:val="single" w:sz="4" w:space="0" w:color="auto"/>
            </w:tcBorders>
          </w:tcPr>
          <w:p w:rsidR="00F81EF5" w:rsidRDefault="00F81EF5">
            <w:pPr>
              <w:jc w:val="center"/>
              <w:rPr>
                <w:rFonts w:ascii="Arial" w:hAnsi="Arial"/>
                <w:sz w:val="24"/>
              </w:rPr>
            </w:pPr>
            <w:r>
              <w:rPr>
                <w:rFonts w:ascii="Arial" w:hAnsi="Arial"/>
                <w:sz w:val="24"/>
              </w:rPr>
              <w:t>00</w:t>
            </w:r>
          </w:p>
        </w:tc>
        <w:tc>
          <w:tcPr>
            <w:tcW w:w="990" w:type="dxa"/>
            <w:tcBorders>
              <w:top w:val="single" w:sz="4" w:space="0" w:color="auto"/>
            </w:tcBorders>
          </w:tcPr>
          <w:p w:rsidR="00F81EF5" w:rsidRDefault="00F81EF5">
            <w:pPr>
              <w:jc w:val="center"/>
              <w:rPr>
                <w:rFonts w:ascii="Arial" w:hAnsi="Arial"/>
                <w:sz w:val="24"/>
              </w:rPr>
            </w:pPr>
            <w:r>
              <w:rPr>
                <w:rFonts w:ascii="Arial" w:hAnsi="Arial"/>
                <w:sz w:val="24"/>
              </w:rPr>
              <w:t>10</w:t>
            </w:r>
          </w:p>
        </w:tc>
        <w:tc>
          <w:tcPr>
            <w:tcW w:w="320" w:type="dxa"/>
            <w:tcBorders>
              <w:top w:val="single" w:sz="4" w:space="0" w:color="auto"/>
            </w:tcBorders>
          </w:tcPr>
          <w:p w:rsidR="00F81EF5" w:rsidRDefault="00F81EF5">
            <w:pPr>
              <w:rPr>
                <w:rFonts w:ascii="Arial" w:hAnsi="Arial"/>
                <w:sz w:val="24"/>
              </w:rPr>
            </w:pPr>
          </w:p>
        </w:tc>
        <w:tc>
          <w:tcPr>
            <w:tcW w:w="1277" w:type="dxa"/>
            <w:tcBorders>
              <w:top w:val="single" w:sz="4" w:space="0" w:color="auto"/>
            </w:tcBorders>
          </w:tcPr>
          <w:p w:rsidR="00F81EF5" w:rsidRDefault="00F81EF5">
            <w:pPr>
              <w:jc w:val="center"/>
              <w:rPr>
                <w:rFonts w:ascii="Arial" w:hAnsi="Arial"/>
                <w:sz w:val="24"/>
              </w:rPr>
            </w:pPr>
            <w:r>
              <w:rPr>
                <w:rFonts w:ascii="Arial" w:hAnsi="Arial"/>
                <w:sz w:val="24"/>
              </w:rPr>
              <w:t>05</w:t>
            </w:r>
          </w:p>
        </w:tc>
      </w:tr>
      <w:tr w:rsidR="00F81EF5">
        <w:tc>
          <w:tcPr>
            <w:tcW w:w="1536" w:type="dxa"/>
          </w:tcPr>
          <w:p w:rsidR="00F81EF5" w:rsidRDefault="00F81EF5">
            <w:pPr>
              <w:rPr>
                <w:rFonts w:ascii="Arial" w:hAnsi="Arial"/>
                <w:sz w:val="24"/>
              </w:rPr>
            </w:pPr>
            <w:r>
              <w:rPr>
                <w:rFonts w:ascii="Arial" w:hAnsi="Arial"/>
                <w:sz w:val="24"/>
              </w:rPr>
              <w:t>one</w:t>
            </w:r>
          </w:p>
        </w:tc>
        <w:tc>
          <w:tcPr>
            <w:tcW w:w="1052" w:type="dxa"/>
          </w:tcPr>
          <w:p w:rsidR="00F81EF5" w:rsidRDefault="00F81EF5">
            <w:pPr>
              <w:jc w:val="center"/>
              <w:rPr>
                <w:rFonts w:ascii="Arial" w:hAnsi="Arial"/>
                <w:sz w:val="24"/>
              </w:rPr>
            </w:pPr>
            <w:r>
              <w:rPr>
                <w:rFonts w:ascii="Arial" w:hAnsi="Arial"/>
                <w:sz w:val="24"/>
              </w:rPr>
              <w:t>20</w:t>
            </w:r>
          </w:p>
        </w:tc>
        <w:tc>
          <w:tcPr>
            <w:tcW w:w="990" w:type="dxa"/>
          </w:tcPr>
          <w:p w:rsidR="00F81EF5" w:rsidRDefault="00F81EF5">
            <w:pPr>
              <w:jc w:val="center"/>
              <w:rPr>
                <w:rFonts w:ascii="Arial" w:hAnsi="Arial"/>
                <w:sz w:val="24"/>
              </w:rPr>
            </w:pPr>
            <w:r>
              <w:rPr>
                <w:rFonts w:ascii="Arial" w:hAnsi="Arial"/>
                <w:sz w:val="24"/>
              </w:rPr>
              <w:t>40</w:t>
            </w:r>
          </w:p>
        </w:tc>
        <w:tc>
          <w:tcPr>
            <w:tcW w:w="320" w:type="dxa"/>
          </w:tcPr>
          <w:p w:rsidR="00F81EF5" w:rsidRDefault="00F81EF5">
            <w:pPr>
              <w:rPr>
                <w:rFonts w:ascii="Arial" w:hAnsi="Arial"/>
                <w:sz w:val="24"/>
              </w:rPr>
            </w:pPr>
          </w:p>
        </w:tc>
        <w:tc>
          <w:tcPr>
            <w:tcW w:w="1277" w:type="dxa"/>
          </w:tcPr>
          <w:p w:rsidR="00F81EF5" w:rsidRDefault="00F81EF5">
            <w:pPr>
              <w:jc w:val="center"/>
              <w:rPr>
                <w:rFonts w:ascii="Arial" w:hAnsi="Arial"/>
                <w:sz w:val="24"/>
              </w:rPr>
            </w:pPr>
            <w:r>
              <w:rPr>
                <w:rFonts w:ascii="Arial" w:hAnsi="Arial"/>
                <w:sz w:val="24"/>
              </w:rPr>
              <w:t>30</w:t>
            </w:r>
          </w:p>
        </w:tc>
      </w:tr>
      <w:tr w:rsidR="00F81EF5">
        <w:tc>
          <w:tcPr>
            <w:tcW w:w="1536" w:type="dxa"/>
            <w:tcBorders>
              <w:top w:val="single" w:sz="4" w:space="0" w:color="auto"/>
              <w:bottom w:val="single" w:sz="4" w:space="0" w:color="auto"/>
            </w:tcBorders>
          </w:tcPr>
          <w:p w:rsidR="00F81EF5" w:rsidRDefault="00F81EF5">
            <w:pPr>
              <w:rPr>
                <w:rFonts w:ascii="Arial" w:hAnsi="Arial"/>
                <w:sz w:val="24"/>
              </w:rPr>
            </w:pPr>
            <w:r>
              <w:rPr>
                <w:rFonts w:ascii="Arial" w:hAnsi="Arial"/>
                <w:sz w:val="24"/>
              </w:rPr>
              <w:t>marginal</w:t>
            </w:r>
          </w:p>
        </w:tc>
        <w:tc>
          <w:tcPr>
            <w:tcW w:w="1052" w:type="dxa"/>
            <w:tcBorders>
              <w:top w:val="single" w:sz="4" w:space="0" w:color="auto"/>
              <w:bottom w:val="single" w:sz="4" w:space="0" w:color="auto"/>
            </w:tcBorders>
          </w:tcPr>
          <w:p w:rsidR="00F81EF5" w:rsidRDefault="00F81EF5">
            <w:pPr>
              <w:jc w:val="center"/>
              <w:rPr>
                <w:rFonts w:ascii="Arial" w:hAnsi="Arial"/>
                <w:sz w:val="24"/>
              </w:rPr>
            </w:pPr>
            <w:r>
              <w:rPr>
                <w:rFonts w:ascii="Arial" w:hAnsi="Arial"/>
                <w:sz w:val="24"/>
              </w:rPr>
              <w:t>10</w:t>
            </w:r>
          </w:p>
        </w:tc>
        <w:tc>
          <w:tcPr>
            <w:tcW w:w="990" w:type="dxa"/>
            <w:tcBorders>
              <w:top w:val="single" w:sz="4" w:space="0" w:color="auto"/>
              <w:bottom w:val="single" w:sz="4" w:space="0" w:color="auto"/>
            </w:tcBorders>
          </w:tcPr>
          <w:p w:rsidR="00F81EF5" w:rsidRDefault="00F81EF5">
            <w:pPr>
              <w:jc w:val="center"/>
              <w:rPr>
                <w:rFonts w:ascii="Arial" w:hAnsi="Arial"/>
                <w:sz w:val="24"/>
              </w:rPr>
            </w:pPr>
            <w:r>
              <w:rPr>
                <w:rFonts w:ascii="Arial" w:hAnsi="Arial"/>
                <w:sz w:val="24"/>
              </w:rPr>
              <w:t>25</w:t>
            </w:r>
          </w:p>
        </w:tc>
        <w:tc>
          <w:tcPr>
            <w:tcW w:w="320" w:type="dxa"/>
            <w:tcBorders>
              <w:top w:val="single" w:sz="4" w:space="0" w:color="auto"/>
              <w:bottom w:val="single" w:sz="4" w:space="0" w:color="auto"/>
            </w:tcBorders>
          </w:tcPr>
          <w:p w:rsidR="00F81EF5" w:rsidRDefault="00F81EF5">
            <w:pPr>
              <w:rPr>
                <w:rFonts w:ascii="Arial" w:hAnsi="Arial"/>
                <w:sz w:val="24"/>
              </w:rPr>
            </w:pPr>
          </w:p>
        </w:tc>
        <w:tc>
          <w:tcPr>
            <w:tcW w:w="1277" w:type="dxa"/>
            <w:tcBorders>
              <w:top w:val="single" w:sz="4" w:space="0" w:color="auto"/>
              <w:bottom w:val="single" w:sz="4" w:space="0" w:color="auto"/>
            </w:tcBorders>
          </w:tcPr>
          <w:p w:rsidR="00F81EF5" w:rsidRDefault="00F81EF5">
            <w:pPr>
              <w:jc w:val="center"/>
              <w:rPr>
                <w:rFonts w:ascii="Arial" w:hAnsi="Arial"/>
                <w:sz w:val="24"/>
              </w:rPr>
            </w:pPr>
            <w:r>
              <w:rPr>
                <w:rFonts w:ascii="Arial" w:hAnsi="Arial"/>
                <w:sz w:val="24"/>
              </w:rPr>
              <w:t>17.5</w:t>
            </w:r>
          </w:p>
        </w:tc>
      </w:tr>
    </w:tbl>
    <w:p w:rsidR="00F81EF5" w:rsidRDefault="00F81EF5">
      <w:pPr>
        <w:tabs>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s>
        <w:rPr>
          <w:rFonts w:ascii="Arial" w:hAnsi="Arial"/>
          <w:color w:val="000000"/>
          <w:sz w:val="24"/>
        </w:rPr>
      </w:pPr>
    </w:p>
    <w:p w:rsidR="00F81EF5" w:rsidRDefault="00F81EF5">
      <w:pPr>
        <w:tabs>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s>
        <w:rPr>
          <w:rFonts w:ascii="Arial" w:hAnsi="Arial"/>
          <w:color w:val="000000"/>
          <w:sz w:val="24"/>
        </w:rPr>
      </w:pPr>
    </w:p>
    <w:p w:rsidR="00F81EF5" w:rsidRDefault="00F81EF5">
      <w:pPr>
        <w:tabs>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s>
        <w:rPr>
          <w:rFonts w:ascii="Arial" w:hAnsi="Arial"/>
          <w:color w:val="000000"/>
          <w:sz w:val="24"/>
        </w:rPr>
      </w:pP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Pr>
          <w:rFonts w:ascii="Arial" w:hAnsi="Arial"/>
          <w:color w:val="000000"/>
          <w:sz w:val="24"/>
        </w:rPr>
        <w:tab/>
        <w:t xml:space="preserve">Note that I have changed only one cell mean, that of the participants who washed down their sleeping pill with a vodka screwdriver (a very foolish thing to do!).  Sober folks taking only the drink still get (10 </w:t>
      </w:r>
      <w:r>
        <w:rPr>
          <w:rFonts w:ascii="Arial" w:hAnsi="Arial"/>
          <w:color w:val="000000"/>
          <w:sz w:val="24"/>
        </w:rPr>
        <w:noBreakHyphen/>
        <w:t xml:space="preserve"> 0) = 10 units drunk and sober folks taking the pill still get (20 </w:t>
      </w:r>
      <w:r>
        <w:rPr>
          <w:rFonts w:ascii="Arial" w:hAnsi="Arial"/>
          <w:color w:val="000000"/>
          <w:sz w:val="24"/>
        </w:rPr>
        <w:noBreakHyphen/>
        <w:t xml:space="preserve"> 0) = 20 units drunk, but now when you combine A and B you do not get (10 + 20) = 30, instead you get (10 + 20 + 10) = 40.  From where did that extra 10 units of drunkenness come?  It came from the </w:t>
      </w:r>
      <w:r>
        <w:rPr>
          <w:rFonts w:ascii="Arial" w:hAnsi="Arial"/>
          <w:b/>
          <w:color w:val="000000"/>
          <w:sz w:val="24"/>
        </w:rPr>
        <w:t>interaction</w:t>
      </w:r>
      <w:r>
        <w:rPr>
          <w:rFonts w:ascii="Arial" w:hAnsi="Arial"/>
          <w:color w:val="000000"/>
          <w:sz w:val="24"/>
        </w:rPr>
        <w:t xml:space="preserve"> of A and B in this </w:t>
      </w:r>
      <w:proofErr w:type="spellStart"/>
      <w:r>
        <w:rPr>
          <w:rFonts w:ascii="Arial" w:hAnsi="Arial"/>
          <w:b/>
          <w:color w:val="000000"/>
          <w:sz w:val="24"/>
        </w:rPr>
        <w:t>nonadditive</w:t>
      </w:r>
      <w:proofErr w:type="spellEnd"/>
      <w:r>
        <w:rPr>
          <w:rFonts w:ascii="Arial" w:hAnsi="Arial"/>
          <w:color w:val="000000"/>
          <w:sz w:val="24"/>
        </w:rPr>
        <w:t xml:space="preserve"> combination.  An interaction exists when the effect of one factor changes across levels of another factor, that is, when the simple main effects of one factor vary across levels of another.  For our example, the simple main effect of drinking a screwdriver is (10 </w:t>
      </w:r>
      <w:r>
        <w:rPr>
          <w:rFonts w:ascii="Arial" w:hAnsi="Arial"/>
          <w:color w:val="000000"/>
          <w:sz w:val="24"/>
        </w:rPr>
        <w:noBreakHyphen/>
        <w:t xml:space="preserve"> 0) = 10 units drunker if you have not already taken a pill, but it is twice that, (40 </w:t>
      </w:r>
      <w:r>
        <w:rPr>
          <w:rFonts w:ascii="Arial" w:hAnsi="Arial"/>
          <w:color w:val="000000"/>
          <w:sz w:val="24"/>
        </w:rPr>
        <w:noBreakHyphen/>
        <w:t xml:space="preserve"> 20) = 20, if you have.  The screwdriver has a greater effect if you already took a pill than if you haven’t.  Likewise, the simple main effect of taking a pill if you already drank, (40 </w:t>
      </w:r>
      <w:r>
        <w:rPr>
          <w:rFonts w:ascii="Arial" w:hAnsi="Arial"/>
          <w:color w:val="000000"/>
          <w:sz w:val="24"/>
        </w:rPr>
        <w:noBreakHyphen/>
        <w:t xml:space="preserve"> 10) = 30 units drunker, is more than the simple main effect of taking a pill if you did not already drink, (20 </w:t>
      </w:r>
      <w:r>
        <w:rPr>
          <w:rFonts w:ascii="Arial" w:hAnsi="Arial"/>
          <w:color w:val="000000"/>
          <w:sz w:val="24"/>
        </w:rPr>
        <w:noBreakHyphen/>
        <w:t xml:space="preserve"> 0) = 20.</w:t>
      </w: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Pr>
          <w:rFonts w:ascii="Arial" w:hAnsi="Arial"/>
          <w:color w:val="000000"/>
          <w:sz w:val="24"/>
        </w:rPr>
        <w:tab/>
        <w:t xml:space="preserve">The interaction between alcohol and barbiturates that we are discussing is a </w:t>
      </w:r>
      <w:r>
        <w:rPr>
          <w:rFonts w:ascii="Arial" w:hAnsi="Arial"/>
          <w:b/>
          <w:color w:val="000000"/>
          <w:sz w:val="24"/>
        </w:rPr>
        <w:t>monotonic interaction</w:t>
      </w:r>
      <w:r>
        <w:rPr>
          <w:rFonts w:ascii="Arial" w:hAnsi="Arial"/>
          <w:color w:val="000000"/>
          <w:sz w:val="24"/>
        </w:rPr>
        <w:t>, one in which the simple main effects vary in magnitude but not in direction across levels of the other variable.  Alcohol increases your drunkenness whether or not you have taken a pill, it just does it more so if you have taken a pill.  Likewise, the pill increases your drunkenness whether or not you have taken a drink, it just does so more if you have been drinking.  With such a monotonic interaction, one can still interpret main effects—in our example, drinking alcohol or taking a pill increases drunkenness.  In the plot, the fact that the two lines are not parallel indicates that there is an interaction.  The fact that the direction of the slope is the same (positive) for both lines indicates that the interaction is monotonic.</w:t>
      </w: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rsidR="00F81EF5" w:rsidRDefault="00E9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Pr>
          <w:rFonts w:ascii="Arial" w:hAnsi="Arial"/>
          <w:noProof/>
          <w:color w:val="000000"/>
          <w:sz w:val="24"/>
        </w:rPr>
        <w:drawing>
          <wp:anchor distT="0" distB="0" distL="114300" distR="114300" simplePos="0" relativeHeight="251658752" behindDoc="1" locked="0" layoutInCell="0" allowOverlap="1">
            <wp:simplePos x="0" y="0"/>
            <wp:positionH relativeFrom="column">
              <wp:posOffset>3566160</wp:posOffset>
            </wp:positionH>
            <wp:positionV relativeFrom="paragraph">
              <wp:posOffset>655320</wp:posOffset>
            </wp:positionV>
            <wp:extent cx="2743200" cy="1828800"/>
            <wp:effectExtent l="0" t="0" r="0" b="0"/>
            <wp:wrapTight wrapText="bothSides">
              <wp:wrapPolygon edited="0">
                <wp:start x="2475" y="2588"/>
                <wp:lineTo x="1050" y="4388"/>
                <wp:lineTo x="1050" y="4725"/>
                <wp:lineTo x="2175" y="6188"/>
                <wp:lineTo x="2475" y="6188"/>
                <wp:lineTo x="2475" y="7988"/>
                <wp:lineTo x="1125" y="8438"/>
                <wp:lineTo x="1125" y="9113"/>
                <wp:lineTo x="2475" y="9788"/>
                <wp:lineTo x="2475" y="11588"/>
                <wp:lineTo x="1425" y="12600"/>
                <wp:lineTo x="1125" y="13050"/>
                <wp:lineTo x="2400" y="15188"/>
                <wp:lineTo x="1500" y="16988"/>
                <wp:lineTo x="1500" y="17325"/>
                <wp:lineTo x="3375" y="18788"/>
                <wp:lineTo x="3825" y="18788"/>
                <wp:lineTo x="3825" y="19238"/>
                <wp:lineTo x="12750" y="19238"/>
                <wp:lineTo x="12675" y="18788"/>
                <wp:lineTo x="13050" y="18788"/>
                <wp:lineTo x="14025" y="17438"/>
                <wp:lineTo x="13950" y="13388"/>
                <wp:lineTo x="15150" y="13388"/>
                <wp:lineTo x="21000" y="11925"/>
                <wp:lineTo x="21075" y="7988"/>
                <wp:lineTo x="13950" y="6188"/>
                <wp:lineTo x="13950" y="2588"/>
                <wp:lineTo x="2475" y="2588"/>
              </wp:wrapPolygon>
            </wp:wrapTight>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F81EF5">
        <w:rPr>
          <w:rFonts w:ascii="Arial" w:hAnsi="Arial"/>
          <w:color w:val="000000"/>
          <w:sz w:val="24"/>
        </w:rPr>
        <w:tab/>
        <w:t xml:space="preserve">Sometimes the direction of the simple main effects changes across levels of the other variable.  In such a case the interaction may be described as a </w:t>
      </w:r>
      <w:proofErr w:type="spellStart"/>
      <w:r w:rsidR="00F81EF5">
        <w:rPr>
          <w:rFonts w:ascii="Arial" w:hAnsi="Arial"/>
          <w:b/>
          <w:color w:val="000000"/>
          <w:sz w:val="24"/>
        </w:rPr>
        <w:t>nonmonotonic</w:t>
      </w:r>
      <w:proofErr w:type="spellEnd"/>
      <w:r w:rsidR="00F81EF5">
        <w:rPr>
          <w:rFonts w:ascii="Arial" w:hAnsi="Arial"/>
          <w:b/>
          <w:color w:val="000000"/>
          <w:sz w:val="24"/>
        </w:rPr>
        <w:t xml:space="preserve"> interaction</w:t>
      </w:r>
      <w:r w:rsidR="00F81EF5">
        <w:rPr>
          <w:rFonts w:ascii="Arial" w:hAnsi="Arial"/>
          <w:color w:val="000000"/>
          <w:sz w:val="24"/>
        </w:rPr>
        <w:t xml:space="preserve">.  For example, consider the following means from a group of purple aliens who crashed our party: </w:t>
      </w: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
        <w:rPr>
          <w:rFonts w:ascii="Arial" w:hAnsi="Arial"/>
          <w:color w:val="000000"/>
          <w:sz w:val="24"/>
        </w:rPr>
      </w:pP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
        <w:rPr>
          <w:rFonts w:ascii="Arial" w:hAnsi="Arial"/>
          <w:color w:val="000000"/>
          <w:sz w:val="24"/>
        </w:rPr>
      </w:pPr>
    </w:p>
    <w:tbl>
      <w:tblPr>
        <w:tblW w:w="0" w:type="auto"/>
        <w:tblLayout w:type="fixed"/>
        <w:tblLook w:val="0000" w:firstRow="0" w:lastRow="0" w:firstColumn="0" w:lastColumn="0" w:noHBand="0" w:noVBand="0"/>
      </w:tblPr>
      <w:tblGrid>
        <w:gridCol w:w="1536"/>
        <w:gridCol w:w="1052"/>
        <w:gridCol w:w="990"/>
        <w:gridCol w:w="320"/>
        <w:gridCol w:w="1277"/>
      </w:tblGrid>
      <w:tr w:rsidR="00F81EF5">
        <w:trPr>
          <w:cantSplit/>
        </w:trPr>
        <w:tc>
          <w:tcPr>
            <w:tcW w:w="1536" w:type="dxa"/>
            <w:tcBorders>
              <w:top w:val="single" w:sz="4" w:space="0" w:color="auto"/>
            </w:tcBorders>
          </w:tcPr>
          <w:p w:rsidR="00F81EF5" w:rsidRDefault="00F81EF5">
            <w:pPr>
              <w:rPr>
                <w:rFonts w:ascii="Arial" w:hAnsi="Arial"/>
                <w:sz w:val="24"/>
              </w:rPr>
            </w:pPr>
          </w:p>
        </w:tc>
        <w:tc>
          <w:tcPr>
            <w:tcW w:w="2042" w:type="dxa"/>
            <w:gridSpan w:val="2"/>
            <w:tcBorders>
              <w:top w:val="single" w:sz="4" w:space="0" w:color="auto"/>
              <w:bottom w:val="single" w:sz="4" w:space="0" w:color="auto"/>
            </w:tcBorders>
          </w:tcPr>
          <w:p w:rsidR="00F81EF5" w:rsidRDefault="00F81EF5">
            <w:pPr>
              <w:jc w:val="center"/>
              <w:rPr>
                <w:rFonts w:ascii="Arial" w:hAnsi="Arial"/>
                <w:sz w:val="24"/>
              </w:rPr>
            </w:pPr>
            <w:r>
              <w:rPr>
                <w:rFonts w:ascii="Arial" w:hAnsi="Arial"/>
                <w:sz w:val="24"/>
              </w:rPr>
              <w:t>Alcohol</w:t>
            </w:r>
          </w:p>
        </w:tc>
        <w:tc>
          <w:tcPr>
            <w:tcW w:w="320" w:type="dxa"/>
            <w:tcBorders>
              <w:top w:val="single" w:sz="4" w:space="0" w:color="auto"/>
            </w:tcBorders>
          </w:tcPr>
          <w:p w:rsidR="00F81EF5" w:rsidRDefault="00F81EF5">
            <w:pPr>
              <w:rPr>
                <w:rFonts w:ascii="Arial" w:hAnsi="Arial"/>
                <w:sz w:val="24"/>
              </w:rPr>
            </w:pPr>
          </w:p>
        </w:tc>
        <w:tc>
          <w:tcPr>
            <w:tcW w:w="1277" w:type="dxa"/>
            <w:tcBorders>
              <w:top w:val="single" w:sz="4" w:space="0" w:color="auto"/>
            </w:tcBorders>
          </w:tcPr>
          <w:p w:rsidR="00F81EF5" w:rsidRDefault="00F81EF5">
            <w:pPr>
              <w:rPr>
                <w:rFonts w:ascii="Arial" w:hAnsi="Arial"/>
                <w:sz w:val="24"/>
              </w:rPr>
            </w:pPr>
          </w:p>
        </w:tc>
      </w:tr>
      <w:tr w:rsidR="00F81EF5">
        <w:tc>
          <w:tcPr>
            <w:tcW w:w="1536" w:type="dxa"/>
          </w:tcPr>
          <w:p w:rsidR="00F81EF5" w:rsidRDefault="00F81EF5">
            <w:pPr>
              <w:rPr>
                <w:rFonts w:ascii="Arial" w:hAnsi="Arial"/>
                <w:sz w:val="24"/>
              </w:rPr>
            </w:pPr>
            <w:r>
              <w:rPr>
                <w:rFonts w:ascii="Arial" w:hAnsi="Arial"/>
                <w:sz w:val="24"/>
              </w:rPr>
              <w:t>Barbiturate</w:t>
            </w:r>
          </w:p>
        </w:tc>
        <w:tc>
          <w:tcPr>
            <w:tcW w:w="1052" w:type="dxa"/>
          </w:tcPr>
          <w:p w:rsidR="00F81EF5" w:rsidRDefault="00F81EF5">
            <w:pPr>
              <w:jc w:val="center"/>
              <w:rPr>
                <w:rFonts w:ascii="Arial" w:hAnsi="Arial"/>
                <w:sz w:val="24"/>
              </w:rPr>
            </w:pPr>
            <w:r>
              <w:rPr>
                <w:rFonts w:ascii="Arial" w:hAnsi="Arial"/>
                <w:sz w:val="24"/>
              </w:rPr>
              <w:t>none</w:t>
            </w:r>
          </w:p>
        </w:tc>
        <w:tc>
          <w:tcPr>
            <w:tcW w:w="990" w:type="dxa"/>
          </w:tcPr>
          <w:p w:rsidR="00F81EF5" w:rsidRDefault="00F81EF5">
            <w:pPr>
              <w:jc w:val="center"/>
              <w:rPr>
                <w:rFonts w:ascii="Arial" w:hAnsi="Arial"/>
                <w:sz w:val="24"/>
              </w:rPr>
            </w:pPr>
            <w:r>
              <w:rPr>
                <w:rFonts w:ascii="Arial" w:hAnsi="Arial"/>
                <w:sz w:val="24"/>
              </w:rPr>
              <w:t>one</w:t>
            </w:r>
          </w:p>
        </w:tc>
        <w:tc>
          <w:tcPr>
            <w:tcW w:w="320" w:type="dxa"/>
          </w:tcPr>
          <w:p w:rsidR="00F81EF5" w:rsidRDefault="00F81EF5">
            <w:pPr>
              <w:rPr>
                <w:rFonts w:ascii="Arial" w:hAnsi="Arial"/>
                <w:sz w:val="24"/>
              </w:rPr>
            </w:pPr>
          </w:p>
        </w:tc>
        <w:tc>
          <w:tcPr>
            <w:tcW w:w="1277" w:type="dxa"/>
          </w:tcPr>
          <w:p w:rsidR="00F81EF5" w:rsidRDefault="00F81EF5">
            <w:pPr>
              <w:jc w:val="center"/>
              <w:rPr>
                <w:rFonts w:ascii="Arial" w:hAnsi="Arial"/>
                <w:sz w:val="24"/>
              </w:rPr>
            </w:pPr>
            <w:r>
              <w:rPr>
                <w:rFonts w:ascii="Arial" w:hAnsi="Arial"/>
                <w:sz w:val="24"/>
              </w:rPr>
              <w:t>marginal</w:t>
            </w:r>
          </w:p>
        </w:tc>
      </w:tr>
      <w:tr w:rsidR="00F81EF5">
        <w:tc>
          <w:tcPr>
            <w:tcW w:w="1536" w:type="dxa"/>
            <w:tcBorders>
              <w:top w:val="single" w:sz="4" w:space="0" w:color="auto"/>
            </w:tcBorders>
          </w:tcPr>
          <w:p w:rsidR="00F81EF5" w:rsidRDefault="00F81EF5">
            <w:pPr>
              <w:rPr>
                <w:rFonts w:ascii="Arial" w:hAnsi="Arial"/>
                <w:sz w:val="24"/>
              </w:rPr>
            </w:pPr>
            <w:r>
              <w:rPr>
                <w:rFonts w:ascii="Arial" w:hAnsi="Arial"/>
                <w:sz w:val="24"/>
              </w:rPr>
              <w:t>none</w:t>
            </w:r>
          </w:p>
        </w:tc>
        <w:tc>
          <w:tcPr>
            <w:tcW w:w="1052" w:type="dxa"/>
            <w:tcBorders>
              <w:top w:val="single" w:sz="4" w:space="0" w:color="auto"/>
            </w:tcBorders>
          </w:tcPr>
          <w:p w:rsidR="00F81EF5" w:rsidRDefault="00F81EF5">
            <w:pPr>
              <w:jc w:val="center"/>
              <w:rPr>
                <w:rFonts w:ascii="Arial" w:hAnsi="Arial"/>
                <w:sz w:val="24"/>
              </w:rPr>
            </w:pPr>
            <w:r>
              <w:rPr>
                <w:rFonts w:ascii="Arial" w:hAnsi="Arial"/>
                <w:sz w:val="24"/>
              </w:rPr>
              <w:t>00</w:t>
            </w:r>
          </w:p>
        </w:tc>
        <w:tc>
          <w:tcPr>
            <w:tcW w:w="990" w:type="dxa"/>
            <w:tcBorders>
              <w:top w:val="single" w:sz="4" w:space="0" w:color="auto"/>
            </w:tcBorders>
          </w:tcPr>
          <w:p w:rsidR="00F81EF5" w:rsidRDefault="00F81EF5">
            <w:pPr>
              <w:jc w:val="center"/>
              <w:rPr>
                <w:rFonts w:ascii="Arial" w:hAnsi="Arial"/>
                <w:sz w:val="24"/>
              </w:rPr>
            </w:pPr>
            <w:r>
              <w:rPr>
                <w:rFonts w:ascii="Arial" w:hAnsi="Arial"/>
                <w:sz w:val="24"/>
              </w:rPr>
              <w:t>20</w:t>
            </w:r>
          </w:p>
        </w:tc>
        <w:tc>
          <w:tcPr>
            <w:tcW w:w="320" w:type="dxa"/>
            <w:tcBorders>
              <w:top w:val="single" w:sz="4" w:space="0" w:color="auto"/>
            </w:tcBorders>
          </w:tcPr>
          <w:p w:rsidR="00F81EF5" w:rsidRDefault="00F81EF5">
            <w:pPr>
              <w:rPr>
                <w:rFonts w:ascii="Arial" w:hAnsi="Arial"/>
                <w:sz w:val="24"/>
              </w:rPr>
            </w:pPr>
          </w:p>
        </w:tc>
        <w:tc>
          <w:tcPr>
            <w:tcW w:w="1277" w:type="dxa"/>
            <w:tcBorders>
              <w:top w:val="single" w:sz="4" w:space="0" w:color="auto"/>
            </w:tcBorders>
          </w:tcPr>
          <w:p w:rsidR="00F81EF5" w:rsidRDefault="00F81EF5">
            <w:pPr>
              <w:jc w:val="center"/>
              <w:rPr>
                <w:rFonts w:ascii="Arial" w:hAnsi="Arial"/>
                <w:sz w:val="24"/>
              </w:rPr>
            </w:pPr>
            <w:r>
              <w:rPr>
                <w:rFonts w:ascii="Arial" w:hAnsi="Arial"/>
                <w:sz w:val="24"/>
              </w:rPr>
              <w:t>10</w:t>
            </w:r>
          </w:p>
        </w:tc>
      </w:tr>
      <w:tr w:rsidR="00F81EF5">
        <w:tc>
          <w:tcPr>
            <w:tcW w:w="1536" w:type="dxa"/>
          </w:tcPr>
          <w:p w:rsidR="00F81EF5" w:rsidRDefault="00F81EF5">
            <w:pPr>
              <w:rPr>
                <w:rFonts w:ascii="Arial" w:hAnsi="Arial"/>
                <w:sz w:val="24"/>
              </w:rPr>
            </w:pPr>
            <w:r>
              <w:rPr>
                <w:rFonts w:ascii="Arial" w:hAnsi="Arial"/>
                <w:sz w:val="24"/>
              </w:rPr>
              <w:t>one</w:t>
            </w:r>
          </w:p>
        </w:tc>
        <w:tc>
          <w:tcPr>
            <w:tcW w:w="1052" w:type="dxa"/>
          </w:tcPr>
          <w:p w:rsidR="00F81EF5" w:rsidRDefault="00F81EF5">
            <w:pPr>
              <w:jc w:val="center"/>
              <w:rPr>
                <w:rFonts w:ascii="Arial" w:hAnsi="Arial"/>
                <w:sz w:val="24"/>
              </w:rPr>
            </w:pPr>
            <w:r>
              <w:rPr>
                <w:rFonts w:ascii="Arial" w:hAnsi="Arial"/>
                <w:sz w:val="24"/>
              </w:rPr>
              <w:t>30</w:t>
            </w:r>
          </w:p>
        </w:tc>
        <w:tc>
          <w:tcPr>
            <w:tcW w:w="990" w:type="dxa"/>
          </w:tcPr>
          <w:p w:rsidR="00F81EF5" w:rsidRDefault="00F81EF5">
            <w:pPr>
              <w:jc w:val="center"/>
              <w:rPr>
                <w:rFonts w:ascii="Arial" w:hAnsi="Arial"/>
                <w:sz w:val="24"/>
              </w:rPr>
            </w:pPr>
            <w:r>
              <w:rPr>
                <w:rFonts w:ascii="Arial" w:hAnsi="Arial"/>
                <w:sz w:val="24"/>
              </w:rPr>
              <w:t>10</w:t>
            </w:r>
          </w:p>
        </w:tc>
        <w:tc>
          <w:tcPr>
            <w:tcW w:w="320" w:type="dxa"/>
          </w:tcPr>
          <w:p w:rsidR="00F81EF5" w:rsidRDefault="00F81EF5">
            <w:pPr>
              <w:rPr>
                <w:rFonts w:ascii="Arial" w:hAnsi="Arial"/>
                <w:sz w:val="24"/>
              </w:rPr>
            </w:pPr>
          </w:p>
        </w:tc>
        <w:tc>
          <w:tcPr>
            <w:tcW w:w="1277" w:type="dxa"/>
          </w:tcPr>
          <w:p w:rsidR="00F81EF5" w:rsidRDefault="00F81EF5">
            <w:pPr>
              <w:jc w:val="center"/>
              <w:rPr>
                <w:rFonts w:ascii="Arial" w:hAnsi="Arial"/>
                <w:sz w:val="24"/>
              </w:rPr>
            </w:pPr>
            <w:r>
              <w:rPr>
                <w:rFonts w:ascii="Arial" w:hAnsi="Arial"/>
                <w:sz w:val="24"/>
              </w:rPr>
              <w:t>20</w:t>
            </w:r>
          </w:p>
        </w:tc>
      </w:tr>
      <w:tr w:rsidR="00F81EF5">
        <w:tc>
          <w:tcPr>
            <w:tcW w:w="1536" w:type="dxa"/>
            <w:tcBorders>
              <w:top w:val="single" w:sz="4" w:space="0" w:color="auto"/>
              <w:bottom w:val="single" w:sz="4" w:space="0" w:color="auto"/>
            </w:tcBorders>
          </w:tcPr>
          <w:p w:rsidR="00F81EF5" w:rsidRDefault="00F81EF5">
            <w:pPr>
              <w:rPr>
                <w:rFonts w:ascii="Arial" w:hAnsi="Arial"/>
                <w:sz w:val="24"/>
              </w:rPr>
            </w:pPr>
            <w:r>
              <w:rPr>
                <w:rFonts w:ascii="Arial" w:hAnsi="Arial"/>
                <w:sz w:val="24"/>
              </w:rPr>
              <w:t>marginal</w:t>
            </w:r>
          </w:p>
        </w:tc>
        <w:tc>
          <w:tcPr>
            <w:tcW w:w="1052" w:type="dxa"/>
            <w:tcBorders>
              <w:top w:val="single" w:sz="4" w:space="0" w:color="auto"/>
              <w:bottom w:val="single" w:sz="4" w:space="0" w:color="auto"/>
            </w:tcBorders>
          </w:tcPr>
          <w:p w:rsidR="00F81EF5" w:rsidRDefault="00F81EF5">
            <w:pPr>
              <w:jc w:val="center"/>
              <w:rPr>
                <w:rFonts w:ascii="Arial" w:hAnsi="Arial"/>
                <w:sz w:val="24"/>
              </w:rPr>
            </w:pPr>
            <w:r>
              <w:rPr>
                <w:rFonts w:ascii="Arial" w:hAnsi="Arial"/>
                <w:sz w:val="24"/>
              </w:rPr>
              <w:t>15</w:t>
            </w:r>
          </w:p>
        </w:tc>
        <w:tc>
          <w:tcPr>
            <w:tcW w:w="990" w:type="dxa"/>
            <w:tcBorders>
              <w:top w:val="single" w:sz="4" w:space="0" w:color="auto"/>
              <w:bottom w:val="single" w:sz="4" w:space="0" w:color="auto"/>
            </w:tcBorders>
          </w:tcPr>
          <w:p w:rsidR="00F81EF5" w:rsidRDefault="00F81EF5">
            <w:pPr>
              <w:jc w:val="center"/>
              <w:rPr>
                <w:rFonts w:ascii="Arial" w:hAnsi="Arial"/>
                <w:sz w:val="24"/>
              </w:rPr>
            </w:pPr>
            <w:r>
              <w:rPr>
                <w:rFonts w:ascii="Arial" w:hAnsi="Arial"/>
                <w:sz w:val="24"/>
              </w:rPr>
              <w:t>15</w:t>
            </w:r>
          </w:p>
        </w:tc>
        <w:tc>
          <w:tcPr>
            <w:tcW w:w="320" w:type="dxa"/>
            <w:tcBorders>
              <w:top w:val="single" w:sz="4" w:space="0" w:color="auto"/>
              <w:bottom w:val="single" w:sz="4" w:space="0" w:color="auto"/>
            </w:tcBorders>
          </w:tcPr>
          <w:p w:rsidR="00F81EF5" w:rsidRDefault="00F81EF5">
            <w:pPr>
              <w:rPr>
                <w:rFonts w:ascii="Arial" w:hAnsi="Arial"/>
                <w:sz w:val="24"/>
              </w:rPr>
            </w:pPr>
          </w:p>
        </w:tc>
        <w:tc>
          <w:tcPr>
            <w:tcW w:w="1277" w:type="dxa"/>
            <w:tcBorders>
              <w:top w:val="single" w:sz="4" w:space="0" w:color="auto"/>
              <w:bottom w:val="single" w:sz="4" w:space="0" w:color="auto"/>
            </w:tcBorders>
          </w:tcPr>
          <w:p w:rsidR="00F81EF5" w:rsidRDefault="00F81EF5">
            <w:pPr>
              <w:jc w:val="center"/>
              <w:rPr>
                <w:rFonts w:ascii="Arial" w:hAnsi="Arial"/>
                <w:sz w:val="24"/>
              </w:rPr>
            </w:pPr>
            <w:r>
              <w:rPr>
                <w:rFonts w:ascii="Arial" w:hAnsi="Arial"/>
                <w:sz w:val="24"/>
              </w:rPr>
              <w:t>15</w:t>
            </w:r>
          </w:p>
        </w:tc>
      </w:tr>
    </w:tbl>
    <w:p w:rsidR="00F81EF5" w:rsidRDefault="00F81EF5">
      <w:pPr>
        <w:tabs>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s>
        <w:rPr>
          <w:rFonts w:ascii="Arial" w:hAnsi="Arial"/>
          <w:color w:val="000000"/>
          <w:sz w:val="24"/>
        </w:rPr>
      </w:pPr>
    </w:p>
    <w:p w:rsidR="00F81EF5" w:rsidRDefault="00F81EF5">
      <w:pPr>
        <w:tabs>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s>
        <w:rPr>
          <w:rFonts w:ascii="Arial" w:hAnsi="Arial"/>
          <w:color w:val="000000"/>
          <w:sz w:val="24"/>
        </w:rPr>
      </w:pPr>
    </w:p>
    <w:p w:rsidR="00F81EF5" w:rsidRDefault="00F81EF5">
      <w:pPr>
        <w:tabs>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s>
        <w:rPr>
          <w:rFonts w:ascii="Arial" w:hAnsi="Arial"/>
          <w:color w:val="000000"/>
          <w:sz w:val="24"/>
        </w:rPr>
      </w:pP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Pr>
          <w:rFonts w:ascii="Arial" w:hAnsi="Arial"/>
          <w:color w:val="000000"/>
          <w:sz w:val="24"/>
        </w:rPr>
        <w:tab/>
        <w:t xml:space="preserve">Alcohol has absolutely no main effect here,  (15 </w:t>
      </w:r>
      <w:r>
        <w:rPr>
          <w:rFonts w:ascii="Arial" w:hAnsi="Arial"/>
          <w:color w:val="000000"/>
          <w:sz w:val="24"/>
        </w:rPr>
        <w:noBreakHyphen/>
        <w:t xml:space="preserve"> 15) = 0, and the barbiturate does, but the interesting effect is the strange interaction.  For purple aliens who took no barbiturate the simple main effect of a drink was to make them (20 </w:t>
      </w:r>
      <w:r>
        <w:rPr>
          <w:rFonts w:ascii="Arial" w:hAnsi="Arial"/>
          <w:color w:val="000000"/>
          <w:sz w:val="24"/>
        </w:rPr>
        <w:noBreakHyphen/>
        <w:t xml:space="preserve"> 0) = 20 units </w:t>
      </w:r>
      <w:r>
        <w:rPr>
          <w:rFonts w:ascii="Arial" w:hAnsi="Arial"/>
          <w:color w:val="000000"/>
          <w:sz w:val="24"/>
          <w:u w:val="single"/>
        </w:rPr>
        <w:t>more</w:t>
      </w:r>
      <w:r>
        <w:rPr>
          <w:rFonts w:ascii="Arial" w:hAnsi="Arial"/>
          <w:color w:val="000000"/>
          <w:sz w:val="24"/>
        </w:rPr>
        <w:t xml:space="preserve"> drunk, but for those who had taken a pill the simple main effect of the drink was to make them (10 </w:t>
      </w:r>
      <w:r>
        <w:rPr>
          <w:rFonts w:ascii="Arial" w:hAnsi="Arial"/>
          <w:color w:val="000000"/>
          <w:sz w:val="24"/>
        </w:rPr>
        <w:noBreakHyphen/>
        <w:t xml:space="preserve"> 30) = 20 units </w:t>
      </w:r>
      <w:r>
        <w:rPr>
          <w:rFonts w:ascii="Arial" w:hAnsi="Arial"/>
          <w:color w:val="000000"/>
          <w:sz w:val="24"/>
          <w:u w:val="single"/>
        </w:rPr>
        <w:t>less</w:t>
      </w:r>
      <w:r>
        <w:rPr>
          <w:rFonts w:ascii="Arial" w:hAnsi="Arial"/>
          <w:color w:val="000000"/>
          <w:sz w:val="24"/>
        </w:rPr>
        <w:t xml:space="preserve"> drunk.  Likewise, the effect of a pill for those who had not been drinking was (30 </w:t>
      </w:r>
      <w:r>
        <w:rPr>
          <w:rFonts w:ascii="Arial" w:hAnsi="Arial"/>
          <w:color w:val="000000"/>
          <w:sz w:val="24"/>
        </w:rPr>
        <w:noBreakHyphen/>
        <w:t xml:space="preserve"> 0) = +30, but for those who had been drinking it was (10 </w:t>
      </w:r>
      <w:r>
        <w:rPr>
          <w:rFonts w:ascii="Arial" w:hAnsi="Arial"/>
          <w:color w:val="000000"/>
          <w:sz w:val="24"/>
        </w:rPr>
        <w:noBreakHyphen/>
        <w:t xml:space="preserve"> 20) = </w:t>
      </w:r>
      <w:r>
        <w:rPr>
          <w:rFonts w:ascii="Arial" w:hAnsi="Arial"/>
          <w:color w:val="000000"/>
          <w:sz w:val="24"/>
        </w:rPr>
        <w:noBreakHyphen/>
        <w:t>10.</w:t>
      </w: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Pr>
          <w:rFonts w:ascii="Arial" w:hAnsi="Arial"/>
          <w:color w:val="000000"/>
          <w:sz w:val="24"/>
        </w:rPr>
        <w:tab/>
        <w:t xml:space="preserve">The presence of such a </w:t>
      </w:r>
      <w:proofErr w:type="spellStart"/>
      <w:r>
        <w:rPr>
          <w:rFonts w:ascii="Arial" w:hAnsi="Arial"/>
          <w:color w:val="000000"/>
          <w:sz w:val="24"/>
        </w:rPr>
        <w:t>nonmonotonic</w:t>
      </w:r>
      <w:proofErr w:type="spellEnd"/>
      <w:r>
        <w:rPr>
          <w:rFonts w:ascii="Arial" w:hAnsi="Arial"/>
          <w:color w:val="000000"/>
          <w:sz w:val="24"/>
        </w:rPr>
        <w:t xml:space="preserve"> interaction may make it unreasonable to interpret the main effects.  For example, asked what the effect of alcohol is on purple aliens, you cannot honestly answer, “It makes them more drunk.”  You must qualify your response, “If they haven’t been abusing barbiturates, it makes them more drunk, but if they have been abusing barbiturates it makes them less drunk.”</w:t>
      </w: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Pr>
          <w:rFonts w:ascii="Arial" w:hAnsi="Arial"/>
          <w:color w:val="000000"/>
          <w:sz w:val="24"/>
        </w:rPr>
        <w:tab/>
        <w:t xml:space="preserve">The plot for our purple aliens makes it clear that the interaction is </w:t>
      </w:r>
      <w:proofErr w:type="spellStart"/>
      <w:r>
        <w:rPr>
          <w:rFonts w:ascii="Arial" w:hAnsi="Arial"/>
          <w:color w:val="000000"/>
          <w:sz w:val="24"/>
        </w:rPr>
        <w:t>nonmonotonic</w:t>
      </w:r>
      <w:proofErr w:type="spellEnd"/>
      <w:r>
        <w:rPr>
          <w:rFonts w:ascii="Arial" w:hAnsi="Arial"/>
          <w:color w:val="000000"/>
          <w:sz w:val="24"/>
        </w:rPr>
        <w:t xml:space="preserve"> -- the direction of the slope for the one line is positive, for the other it is negative.</w:t>
      </w: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Pr>
          <w:rFonts w:ascii="Arial" w:hAnsi="Arial"/>
          <w:color w:val="000000"/>
          <w:sz w:val="24"/>
        </w:rPr>
        <w:tab/>
        <w:t xml:space="preserve">In a </w:t>
      </w:r>
      <w:r>
        <w:rPr>
          <w:rFonts w:ascii="Arial" w:hAnsi="Arial"/>
          <w:b/>
          <w:color w:val="000000"/>
          <w:sz w:val="24"/>
        </w:rPr>
        <w:t>three</w:t>
      </w:r>
      <w:r>
        <w:rPr>
          <w:rFonts w:ascii="Arial" w:hAnsi="Arial"/>
          <w:b/>
          <w:color w:val="000000"/>
          <w:sz w:val="24"/>
        </w:rPr>
        <w:noBreakHyphen/>
        <w:t>way factorial design</w:t>
      </w:r>
      <w:r>
        <w:rPr>
          <w:rFonts w:ascii="Arial" w:hAnsi="Arial"/>
          <w:color w:val="000000"/>
          <w:sz w:val="24"/>
        </w:rPr>
        <w:t xml:space="preserve"> (three categorical independent variables) one can evaluate three main effects (A, B, and C), three two</w:t>
      </w:r>
      <w:r>
        <w:rPr>
          <w:rFonts w:ascii="Arial" w:hAnsi="Arial"/>
          <w:color w:val="000000"/>
          <w:sz w:val="24"/>
        </w:rPr>
        <w:noBreakHyphen/>
        <w:t>way interactions (A x B, A x C, and B x C) and one three</w:t>
      </w:r>
      <w:r>
        <w:rPr>
          <w:rFonts w:ascii="Arial" w:hAnsi="Arial"/>
          <w:color w:val="000000"/>
          <w:sz w:val="24"/>
        </w:rPr>
        <w:noBreakHyphen/>
        <w:t xml:space="preserve">way interaction (A x B x C).  A </w:t>
      </w:r>
      <w:r>
        <w:rPr>
          <w:rFonts w:ascii="Arial" w:hAnsi="Arial"/>
          <w:b/>
          <w:color w:val="000000"/>
          <w:sz w:val="24"/>
        </w:rPr>
        <w:t>three</w:t>
      </w:r>
      <w:r>
        <w:rPr>
          <w:rFonts w:ascii="Arial" w:hAnsi="Arial"/>
          <w:b/>
          <w:color w:val="000000"/>
          <w:sz w:val="24"/>
        </w:rPr>
        <w:noBreakHyphen/>
        <w:t>way interaction</w:t>
      </w:r>
      <w:r>
        <w:rPr>
          <w:rFonts w:ascii="Arial" w:hAnsi="Arial"/>
          <w:color w:val="000000"/>
          <w:sz w:val="24"/>
        </w:rPr>
        <w:t xml:space="preserve"> exists when the </w:t>
      </w:r>
      <w:r>
        <w:rPr>
          <w:rFonts w:ascii="Arial" w:hAnsi="Arial"/>
          <w:b/>
          <w:color w:val="000000"/>
          <w:sz w:val="24"/>
        </w:rPr>
        <w:t>simple two</w:t>
      </w:r>
      <w:r>
        <w:rPr>
          <w:rFonts w:ascii="Arial" w:hAnsi="Arial"/>
          <w:b/>
          <w:color w:val="000000"/>
          <w:sz w:val="24"/>
        </w:rPr>
        <w:noBreakHyphen/>
        <w:t>way interactions</w:t>
      </w:r>
      <w:r>
        <w:rPr>
          <w:rFonts w:ascii="Arial" w:hAnsi="Arial"/>
          <w:color w:val="000000"/>
          <w:sz w:val="24"/>
        </w:rPr>
        <w:t xml:space="preserve"> (the interaction between two factors at  each level of a third factor) differ from one another.  For the contrived data with which we have been playing, consider the third factor, C, to be species of participant, with level one being </w:t>
      </w:r>
      <w:proofErr w:type="spellStart"/>
      <w:r>
        <w:rPr>
          <w:rFonts w:ascii="Arial" w:hAnsi="Arial"/>
          <w:i/>
          <w:color w:val="000000"/>
          <w:sz w:val="24"/>
        </w:rPr>
        <w:t>Alienus</w:t>
      </w:r>
      <w:proofErr w:type="spellEnd"/>
      <w:r>
        <w:rPr>
          <w:rFonts w:ascii="Arial" w:hAnsi="Arial"/>
          <w:i/>
          <w:color w:val="000000"/>
          <w:sz w:val="24"/>
        </w:rPr>
        <w:t xml:space="preserve"> </w:t>
      </w:r>
      <w:proofErr w:type="spellStart"/>
      <w:r>
        <w:rPr>
          <w:rFonts w:ascii="Arial" w:hAnsi="Arial"/>
          <w:i/>
          <w:color w:val="000000"/>
          <w:sz w:val="24"/>
        </w:rPr>
        <w:t>greenus</w:t>
      </w:r>
      <w:proofErr w:type="spellEnd"/>
      <w:r>
        <w:rPr>
          <w:rFonts w:ascii="Arial" w:hAnsi="Arial"/>
          <w:color w:val="000000"/>
          <w:sz w:val="24"/>
        </w:rPr>
        <w:t xml:space="preserve">, level two being </w:t>
      </w:r>
      <w:r>
        <w:rPr>
          <w:rFonts w:ascii="Arial" w:hAnsi="Arial"/>
          <w:i/>
          <w:color w:val="000000"/>
          <w:sz w:val="24"/>
        </w:rPr>
        <w:t>Homo “sapiens,”</w:t>
      </w:r>
      <w:r>
        <w:rPr>
          <w:rFonts w:ascii="Arial" w:hAnsi="Arial"/>
          <w:color w:val="000000"/>
          <w:sz w:val="24"/>
        </w:rPr>
        <w:t xml:space="preserve"> and level three being </w:t>
      </w:r>
      <w:proofErr w:type="spellStart"/>
      <w:r>
        <w:rPr>
          <w:rFonts w:ascii="Arial" w:hAnsi="Arial"/>
          <w:i/>
          <w:color w:val="000000"/>
          <w:sz w:val="24"/>
        </w:rPr>
        <w:t>Alienus</w:t>
      </w:r>
      <w:proofErr w:type="spellEnd"/>
      <w:r>
        <w:rPr>
          <w:rFonts w:ascii="Arial" w:hAnsi="Arial"/>
          <w:i/>
          <w:color w:val="000000"/>
          <w:sz w:val="24"/>
        </w:rPr>
        <w:t xml:space="preserve"> </w:t>
      </w:r>
      <w:proofErr w:type="spellStart"/>
      <w:r>
        <w:rPr>
          <w:rFonts w:ascii="Arial" w:hAnsi="Arial"/>
          <w:i/>
          <w:color w:val="000000"/>
          <w:sz w:val="24"/>
        </w:rPr>
        <w:t>purpurs</w:t>
      </w:r>
      <w:proofErr w:type="spellEnd"/>
      <w:r>
        <w:rPr>
          <w:rFonts w:ascii="Arial" w:hAnsi="Arial"/>
          <w:color w:val="000000"/>
          <w:sz w:val="24"/>
        </w:rPr>
        <w:t>.  We have already seen that the A x B interactions differ across levels of C, so there is indication of a triple interaction in our 2 x 2 x 3 design.</w:t>
      </w: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Pr>
          <w:rFonts w:ascii="Arial" w:hAnsi="Arial"/>
          <w:color w:val="000000"/>
          <w:sz w:val="24"/>
        </w:rPr>
        <w:tab/>
        <w:t>You should be able to generalize the concepts of main effects, simple effects, and interactions beyond the three</w:t>
      </w:r>
      <w:r>
        <w:rPr>
          <w:rFonts w:ascii="Arial" w:hAnsi="Arial"/>
          <w:color w:val="000000"/>
          <w:sz w:val="24"/>
        </w:rPr>
        <w:noBreakHyphen/>
        <w:t>factor example we used here, but do not be surprised if you have trouble understanding higher</w:t>
      </w:r>
      <w:r>
        <w:rPr>
          <w:rFonts w:ascii="Arial" w:hAnsi="Arial"/>
          <w:color w:val="000000"/>
          <w:sz w:val="24"/>
        </w:rPr>
        <w:noBreakHyphen/>
        <w:t>order interactions, such as four</w:t>
      </w:r>
      <w:r>
        <w:rPr>
          <w:rFonts w:ascii="Arial" w:hAnsi="Arial"/>
          <w:color w:val="000000"/>
          <w:sz w:val="24"/>
        </w:rPr>
        <w:noBreakHyphen/>
        <w:t>way interactions—most people do—three dimensions is generally as many as a “</w:t>
      </w:r>
      <w:r>
        <w:rPr>
          <w:rFonts w:ascii="Arial" w:hAnsi="Arial"/>
          <w:i/>
          <w:color w:val="000000"/>
          <w:sz w:val="24"/>
        </w:rPr>
        <w:t>Homo sapiens</w:t>
      </w:r>
      <w:r>
        <w:rPr>
          <w:rFonts w:ascii="Arial" w:hAnsi="Arial"/>
          <w:color w:val="000000"/>
          <w:sz w:val="24"/>
        </w:rPr>
        <w:t>” can simultaneously handle!</w:t>
      </w: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4"/>
        </w:rPr>
      </w:pP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4"/>
        </w:rPr>
      </w:pP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24"/>
        </w:rPr>
      </w:pPr>
      <w:r>
        <w:rPr>
          <w:rFonts w:ascii="Arial" w:hAnsi="Arial"/>
          <w:b/>
          <w:color w:val="000000"/>
          <w:sz w:val="24"/>
        </w:rPr>
        <w:t>Two</w:t>
      </w:r>
      <w:r>
        <w:rPr>
          <w:rFonts w:ascii="Arial" w:hAnsi="Arial"/>
          <w:b/>
          <w:color w:val="000000"/>
          <w:sz w:val="24"/>
        </w:rPr>
        <w:noBreakHyphen/>
        <w:t>Way ANOVA:  The Hypotheses</w:t>
      </w: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4"/>
        </w:rPr>
      </w:pPr>
      <w:r>
        <w:rPr>
          <w:rFonts w:ascii="Arial" w:hAnsi="Arial"/>
          <w:color w:val="000000"/>
          <w:sz w:val="24"/>
        </w:rPr>
        <w:tab/>
        <w:t>Now that we have the basic ideas of factorial designs, let us discuss the inferential procedure, the ANOVA.  We generally have sample data, not entire populations, so we wish to determine whether the effects in our sample data are large enough for us to be very sure that such effects also exist in the populations from which our data were randomly sampled.  For our two</w:t>
      </w:r>
      <w:r>
        <w:rPr>
          <w:rFonts w:ascii="Arial" w:hAnsi="Arial"/>
          <w:color w:val="000000"/>
          <w:sz w:val="24"/>
        </w:rPr>
        <w:noBreakHyphen/>
        <w:t xml:space="preserve">way design we have </w:t>
      </w:r>
      <w:r>
        <w:rPr>
          <w:rFonts w:ascii="Arial" w:hAnsi="Arial"/>
          <w:b/>
          <w:color w:val="000000"/>
          <w:sz w:val="24"/>
        </w:rPr>
        <w:t>three null hypotheses:</w:t>
      </w: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Arial" w:hAnsi="Arial"/>
          <w:color w:val="000000"/>
          <w:sz w:val="24"/>
        </w:rPr>
      </w:pPr>
      <w:r>
        <w:rPr>
          <w:rFonts w:ascii="Arial" w:hAnsi="Arial"/>
          <w:color w:val="000000"/>
          <w:sz w:val="24"/>
        </w:rPr>
        <w:tab/>
        <w:t>1.</w:t>
      </w:r>
      <w:r>
        <w:rPr>
          <w:rFonts w:ascii="Arial" w:hAnsi="Arial"/>
          <w:color w:val="000000"/>
          <w:sz w:val="24"/>
        </w:rPr>
        <w:tab/>
      </w:r>
      <w:r>
        <w:rPr>
          <w:rFonts w:ascii="Arial" w:hAnsi="Arial"/>
          <w:b/>
          <w:i/>
          <w:color w:val="000000"/>
          <w:sz w:val="24"/>
        </w:rPr>
        <w:sym w:font="Symbol" w:char="F06D"/>
      </w:r>
      <w:r>
        <w:rPr>
          <w:rFonts w:ascii="Arial" w:hAnsi="Arial"/>
          <w:b/>
          <w:i/>
          <w:color w:val="000000"/>
          <w:position w:val="-12"/>
          <w:sz w:val="24"/>
        </w:rPr>
        <w:t>1</w:t>
      </w:r>
      <w:r>
        <w:rPr>
          <w:rFonts w:ascii="Arial" w:hAnsi="Arial"/>
          <w:b/>
          <w:color w:val="000000"/>
          <w:sz w:val="24"/>
        </w:rPr>
        <w:t xml:space="preserve"> = </w:t>
      </w:r>
      <w:r>
        <w:rPr>
          <w:rFonts w:ascii="Arial" w:hAnsi="Arial"/>
          <w:b/>
          <w:i/>
          <w:color w:val="000000"/>
          <w:sz w:val="24"/>
        </w:rPr>
        <w:sym w:font="Symbol" w:char="F06D"/>
      </w:r>
      <w:r>
        <w:rPr>
          <w:rFonts w:ascii="Arial" w:hAnsi="Arial"/>
          <w:b/>
          <w:i/>
          <w:color w:val="000000"/>
          <w:position w:val="-12"/>
          <w:sz w:val="24"/>
        </w:rPr>
        <w:t>2</w:t>
      </w:r>
      <w:r>
        <w:rPr>
          <w:rFonts w:ascii="Arial" w:hAnsi="Arial"/>
          <w:b/>
          <w:color w:val="000000"/>
          <w:sz w:val="24"/>
        </w:rPr>
        <w:t xml:space="preserve"> = . . . = </w:t>
      </w:r>
      <w:r>
        <w:rPr>
          <w:rFonts w:ascii="Arial" w:hAnsi="Arial"/>
          <w:b/>
          <w:i/>
          <w:color w:val="000000"/>
          <w:sz w:val="24"/>
        </w:rPr>
        <w:sym w:font="Symbol" w:char="F06D"/>
      </w:r>
      <w:r>
        <w:rPr>
          <w:rFonts w:ascii="Arial" w:hAnsi="Arial"/>
          <w:b/>
          <w:i/>
          <w:color w:val="000000"/>
          <w:position w:val="-12"/>
          <w:sz w:val="24"/>
        </w:rPr>
        <w:t>a</w:t>
      </w: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rFonts w:ascii="Arial" w:hAnsi="Arial"/>
          <w:color w:val="000000"/>
          <w:sz w:val="24"/>
        </w:rPr>
      </w:pPr>
      <w:r>
        <w:rPr>
          <w:rFonts w:ascii="Arial" w:hAnsi="Arial"/>
          <w:color w:val="000000"/>
          <w:sz w:val="24"/>
        </w:rPr>
        <w:tab/>
      </w:r>
      <w:r>
        <w:rPr>
          <w:rFonts w:ascii="Arial" w:hAnsi="Arial"/>
          <w:color w:val="000000"/>
          <w:sz w:val="24"/>
        </w:rPr>
        <w:tab/>
        <w:t xml:space="preserve">That is, the mean of the dependent variable is constant across the </w:t>
      </w:r>
      <w:r>
        <w:rPr>
          <w:rFonts w:ascii="Arial" w:hAnsi="Arial"/>
          <w:i/>
          <w:color w:val="000000"/>
          <w:sz w:val="24"/>
        </w:rPr>
        <w:t>a</w:t>
      </w:r>
      <w:r>
        <w:rPr>
          <w:rFonts w:ascii="Arial" w:hAnsi="Arial"/>
          <w:color w:val="000000"/>
          <w:sz w:val="24"/>
        </w:rPr>
        <w:t xml:space="preserve"> levels of factor A.</w:t>
      </w: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olor w:val="000000"/>
          <w:sz w:val="24"/>
        </w:rPr>
      </w:pP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Arial" w:hAnsi="Arial"/>
          <w:color w:val="000000"/>
          <w:sz w:val="24"/>
        </w:rPr>
      </w:pPr>
      <w:r>
        <w:rPr>
          <w:rFonts w:ascii="Arial" w:hAnsi="Arial"/>
          <w:color w:val="000000"/>
          <w:sz w:val="24"/>
        </w:rPr>
        <w:tab/>
        <w:t>2.</w:t>
      </w:r>
      <w:r>
        <w:rPr>
          <w:rFonts w:ascii="Arial" w:hAnsi="Arial"/>
          <w:color w:val="000000"/>
          <w:sz w:val="24"/>
        </w:rPr>
        <w:tab/>
      </w:r>
      <w:r>
        <w:rPr>
          <w:rFonts w:ascii="Arial" w:hAnsi="Arial"/>
          <w:b/>
          <w:i/>
          <w:color w:val="000000"/>
          <w:sz w:val="24"/>
        </w:rPr>
        <w:sym w:font="Symbol" w:char="F06D"/>
      </w:r>
      <w:r>
        <w:rPr>
          <w:rFonts w:ascii="Arial" w:hAnsi="Arial"/>
          <w:b/>
          <w:i/>
          <w:color w:val="000000"/>
          <w:position w:val="-12"/>
          <w:sz w:val="24"/>
        </w:rPr>
        <w:t>1</w:t>
      </w:r>
      <w:r>
        <w:rPr>
          <w:rFonts w:ascii="Arial" w:hAnsi="Arial"/>
          <w:b/>
          <w:color w:val="000000"/>
          <w:sz w:val="24"/>
        </w:rPr>
        <w:t xml:space="preserve"> = </w:t>
      </w:r>
      <w:r>
        <w:rPr>
          <w:rFonts w:ascii="Arial" w:hAnsi="Arial"/>
          <w:b/>
          <w:i/>
          <w:color w:val="000000"/>
          <w:sz w:val="24"/>
        </w:rPr>
        <w:sym w:font="Symbol" w:char="F06D"/>
      </w:r>
      <w:r>
        <w:rPr>
          <w:rFonts w:ascii="Arial" w:hAnsi="Arial"/>
          <w:b/>
          <w:i/>
          <w:color w:val="000000"/>
          <w:position w:val="-12"/>
          <w:sz w:val="24"/>
        </w:rPr>
        <w:t>2</w:t>
      </w:r>
      <w:r>
        <w:rPr>
          <w:rFonts w:ascii="Arial" w:hAnsi="Arial"/>
          <w:b/>
          <w:color w:val="000000"/>
          <w:sz w:val="24"/>
        </w:rPr>
        <w:t xml:space="preserve"> = . . . = </w:t>
      </w:r>
      <w:r>
        <w:rPr>
          <w:rFonts w:ascii="Arial" w:hAnsi="Arial"/>
          <w:b/>
          <w:i/>
          <w:color w:val="000000"/>
          <w:sz w:val="24"/>
        </w:rPr>
        <w:sym w:font="Symbol" w:char="F06D"/>
      </w:r>
      <w:r>
        <w:rPr>
          <w:rFonts w:ascii="Arial" w:hAnsi="Arial"/>
          <w:b/>
          <w:i/>
          <w:color w:val="000000"/>
          <w:position w:val="-12"/>
          <w:sz w:val="24"/>
        </w:rPr>
        <w:t>b</w:t>
      </w: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rFonts w:ascii="Arial" w:hAnsi="Arial"/>
          <w:color w:val="000000"/>
          <w:sz w:val="24"/>
        </w:rPr>
      </w:pPr>
      <w:r>
        <w:rPr>
          <w:rFonts w:ascii="Arial" w:hAnsi="Arial"/>
          <w:color w:val="000000"/>
          <w:sz w:val="24"/>
        </w:rPr>
        <w:tab/>
      </w:r>
      <w:r>
        <w:rPr>
          <w:rFonts w:ascii="Arial" w:hAnsi="Arial"/>
          <w:color w:val="000000"/>
          <w:sz w:val="24"/>
        </w:rPr>
        <w:tab/>
        <w:t>That is, Factor B does not affect the mean of the dependent variable.</w:t>
      </w: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olor w:val="000000"/>
          <w:sz w:val="24"/>
        </w:rPr>
      </w:pP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rFonts w:ascii="Arial" w:hAnsi="Arial"/>
          <w:color w:val="000000"/>
          <w:sz w:val="24"/>
        </w:rPr>
      </w:pPr>
      <w:r>
        <w:rPr>
          <w:rFonts w:ascii="Arial" w:hAnsi="Arial"/>
          <w:color w:val="000000"/>
          <w:sz w:val="24"/>
        </w:rPr>
        <w:tab/>
        <w:t>3.</w:t>
      </w:r>
      <w:r>
        <w:rPr>
          <w:rFonts w:ascii="Arial" w:hAnsi="Arial"/>
          <w:color w:val="000000"/>
          <w:sz w:val="24"/>
        </w:rPr>
        <w:tab/>
        <w:t>Factors A and B do not interact with one another, A and B combine additively to influence the dependent variable.</w:t>
      </w: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olor w:val="000000"/>
          <w:sz w:val="24"/>
        </w:rPr>
      </w:pP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olor w:val="000000"/>
          <w:sz w:val="24"/>
        </w:rPr>
      </w:pP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olor w:val="000000"/>
          <w:sz w:val="24"/>
        </w:rPr>
      </w:pPr>
    </w:p>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Arial" w:hAnsi="Arial"/>
          <w:color w:val="000000"/>
          <w:sz w:val="24"/>
        </w:rPr>
      </w:pPr>
    </w:p>
    <w:p w:rsidR="00F81EF5" w:rsidRDefault="00F81EF5">
      <w:pPr>
        <w:jc w:val="center"/>
        <w:rPr>
          <w:rFonts w:ascii="Arial" w:hAnsi="Arial"/>
          <w:snapToGrid w:val="0"/>
          <w:sz w:val="24"/>
        </w:rPr>
      </w:pPr>
      <w:r>
        <w:rPr>
          <w:rFonts w:ascii="Arial" w:hAnsi="Arial"/>
          <w:snapToGrid w:val="0"/>
          <w:sz w:val="24"/>
        </w:rPr>
        <w:t>Copyright 20</w:t>
      </w:r>
      <w:r w:rsidR="00E97823">
        <w:rPr>
          <w:rFonts w:ascii="Arial" w:hAnsi="Arial"/>
          <w:snapToGrid w:val="0"/>
          <w:sz w:val="24"/>
        </w:rPr>
        <w:t>1</w:t>
      </w:r>
      <w:r w:rsidR="00143912">
        <w:rPr>
          <w:rFonts w:ascii="Arial" w:hAnsi="Arial"/>
          <w:snapToGrid w:val="0"/>
          <w:sz w:val="24"/>
        </w:rPr>
        <w:t>4</w:t>
      </w:r>
      <w:bookmarkStart w:id="0" w:name="_GoBack"/>
      <w:bookmarkEnd w:id="0"/>
      <w:r>
        <w:rPr>
          <w:rFonts w:ascii="Arial" w:hAnsi="Arial"/>
          <w:snapToGrid w:val="0"/>
          <w:sz w:val="24"/>
        </w:rPr>
        <w:t>, Karl L. Wuensch - All rights reserved.</w:t>
      </w:r>
    </w:p>
    <w:p w:rsidR="000D7577" w:rsidRDefault="000D7577">
      <w:pPr>
        <w:jc w:val="center"/>
        <w:rPr>
          <w:rFonts w:ascii="Arial" w:hAnsi="Arial"/>
          <w:snapToGrid w:val="0"/>
          <w:sz w:val="24"/>
        </w:rPr>
      </w:pPr>
    </w:p>
    <w:p w:rsidR="000D7577" w:rsidRDefault="000D7577" w:rsidP="000D7577">
      <w:pPr>
        <w:rPr>
          <w:rFonts w:ascii="Arial" w:hAnsi="Arial"/>
          <w:snapToGrid w:val="0"/>
          <w:sz w:val="24"/>
        </w:rPr>
      </w:pPr>
      <w:r>
        <w:rPr>
          <w:rFonts w:ascii="Arial" w:hAnsi="Arial"/>
          <w:snapToGrid w:val="0"/>
          <w:sz w:val="24"/>
        </w:rPr>
        <w:t xml:space="preserve">Be sure to complete the exercise on </w:t>
      </w:r>
      <w:hyperlink r:id="rId10" w:history="1">
        <w:r w:rsidRPr="000D7577">
          <w:rPr>
            <w:rStyle w:val="Hyperlink"/>
            <w:rFonts w:ascii="Arial" w:hAnsi="Arial"/>
            <w:snapToGrid w:val="0"/>
            <w:sz w:val="24"/>
          </w:rPr>
          <w:t>Interaction Plots</w:t>
        </w:r>
      </w:hyperlink>
      <w:r>
        <w:rPr>
          <w:rFonts w:ascii="Arial" w:hAnsi="Arial"/>
          <w:snapToGrid w:val="0"/>
          <w:sz w:val="24"/>
        </w:rPr>
        <w:t xml:space="preserve">. </w:t>
      </w:r>
    </w:p>
    <w:sectPr w:rsidR="000D7577">
      <w:headerReference w:type="default" r:id="rId11"/>
      <w:footerReference w:type="first" r:id="rId12"/>
      <w:pgSz w:w="12240" w:h="15840"/>
      <w:pgMar w:top="1440" w:right="1152" w:bottom="1440" w:left="1008" w:header="1008" w:footer="100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A00" w:rsidRDefault="00D70A00">
      <w:r>
        <w:separator/>
      </w:r>
    </w:p>
  </w:endnote>
  <w:endnote w:type="continuationSeparator" w:id="0">
    <w:p w:rsidR="00D70A00" w:rsidRDefault="00D7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F5" w:rsidRDefault="00F81EF5">
    <w:pPr>
      <w:jc w:val="right"/>
      <w:rPr>
        <w:rFonts w:ascii="Arial" w:hAnsi="Arial" w:cs="Arial"/>
        <w:sz w:val="22"/>
      </w:rPr>
    </w:pPr>
    <w:r>
      <w:rPr>
        <w:rFonts w:ascii="Arial" w:hAnsi="Arial" w:cs="Arial"/>
        <w:sz w:val="22"/>
      </w:rPr>
      <w:t>Factorial-Basics.doc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A00" w:rsidRDefault="00D70A00">
      <w:r>
        <w:separator/>
      </w:r>
    </w:p>
  </w:footnote>
  <w:footnote w:type="continuationSeparator" w:id="0">
    <w:p w:rsidR="00D70A00" w:rsidRDefault="00D70A00">
      <w:r>
        <w:continuationSeparator/>
      </w:r>
    </w:p>
  </w:footnote>
  <w:footnote w:id="1">
    <w:p w:rsidR="00F81EF5" w:rsidRDefault="00F81EF5">
      <w:pPr>
        <w:rPr>
          <w:rFonts w:ascii="Arial" w:hAnsi="Arial"/>
          <w:snapToGrid w:val="0"/>
          <w:sz w:val="24"/>
        </w:rPr>
      </w:pPr>
      <w:r>
        <w:rPr>
          <w:rStyle w:val="FootnoteReference"/>
          <w:rFonts w:ascii="Arial" w:hAnsi="Arial"/>
          <w:sz w:val="24"/>
        </w:rPr>
        <w:sym w:font="Symbol" w:char="F0E3"/>
      </w:r>
      <w:r>
        <w:rPr>
          <w:rFonts w:ascii="Arial" w:hAnsi="Arial"/>
          <w:sz w:val="24"/>
        </w:rPr>
        <w:t xml:space="preserve"> </w:t>
      </w:r>
      <w:r>
        <w:rPr>
          <w:rFonts w:ascii="Arial" w:hAnsi="Arial"/>
          <w:snapToGrid w:val="0"/>
          <w:sz w:val="24"/>
        </w:rPr>
        <w:t>Copyright 20</w:t>
      </w:r>
      <w:r w:rsidR="00570D46">
        <w:rPr>
          <w:rFonts w:ascii="Arial" w:hAnsi="Arial"/>
          <w:snapToGrid w:val="0"/>
          <w:sz w:val="24"/>
        </w:rPr>
        <w:t>12</w:t>
      </w:r>
      <w:r>
        <w:rPr>
          <w:rFonts w:ascii="Arial" w:hAnsi="Arial"/>
          <w:snapToGrid w:val="0"/>
          <w:sz w:val="24"/>
        </w:rPr>
        <w:t>, Karl L. Wuensch - All rights reserved.</w:t>
      </w:r>
    </w:p>
    <w:p w:rsidR="00F81EF5" w:rsidRDefault="00F81EF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F5" w:rsidRDefault="00F81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776"/>
      <w:rPr>
        <w:rFonts w:ascii="Arial" w:hAnsi="Arial" w:cs="Arial"/>
        <w:color w:val="000000"/>
        <w:sz w:val="22"/>
      </w:rPr>
    </w:pPr>
    <w:r>
      <w:rPr>
        <w:rFonts w:ascii="Arial" w:hAnsi="Arial" w:cs="Arial"/>
        <w:color w:val="000000"/>
        <w:sz w:val="22"/>
      </w:rPr>
      <w:t xml:space="preserve">Page </w:t>
    </w:r>
    <w:r>
      <w:rPr>
        <w:rFonts w:ascii="Arial" w:hAnsi="Arial" w:cs="Arial"/>
        <w:color w:val="000000"/>
        <w:sz w:val="22"/>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77"/>
    <w:rsid w:val="000D7577"/>
    <w:rsid w:val="00143912"/>
    <w:rsid w:val="001E0912"/>
    <w:rsid w:val="001E1FEE"/>
    <w:rsid w:val="00443909"/>
    <w:rsid w:val="00481ABB"/>
    <w:rsid w:val="00570D46"/>
    <w:rsid w:val="00590475"/>
    <w:rsid w:val="0076241E"/>
    <w:rsid w:val="008D1E71"/>
    <w:rsid w:val="00B164C8"/>
    <w:rsid w:val="00B24368"/>
    <w:rsid w:val="00C54495"/>
    <w:rsid w:val="00C55051"/>
    <w:rsid w:val="00D70A00"/>
    <w:rsid w:val="00E97823"/>
    <w:rsid w:val="00F8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0D7577"/>
    <w:rPr>
      <w:color w:val="0000FF"/>
      <w:u w:val="single"/>
    </w:rPr>
  </w:style>
  <w:style w:type="character" w:styleId="FollowedHyperlink">
    <w:name w:val="FollowedHyperlink"/>
    <w:basedOn w:val="DefaultParagraphFont"/>
    <w:rsid w:val="00E978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0D7577"/>
    <w:rPr>
      <w:color w:val="0000FF"/>
      <w:u w:val="single"/>
    </w:rPr>
  </w:style>
  <w:style w:type="character" w:styleId="FollowedHyperlink">
    <w:name w:val="FollowedHyperlink"/>
    <w:basedOn w:val="DefaultParagraphFont"/>
    <w:rsid w:val="00E97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ore.ecu.edu/psyc/wuenschk/docs30/plots.docx"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82658959537571"/>
          <c:y val="0.10176991150442478"/>
          <c:w val="0.53757225433526012"/>
          <c:h val="0.7168141592920354"/>
        </c:manualLayout>
      </c:layout>
      <c:lineChart>
        <c:grouping val="standard"/>
        <c:varyColors val="0"/>
        <c:ser>
          <c:idx val="0"/>
          <c:order val="0"/>
          <c:tx>
            <c:strRef>
              <c:f>Sheet1!$A$2</c:f>
              <c:strCache>
                <c:ptCount val="1"/>
                <c:pt idx="0">
                  <c:v>no barb.</c:v>
                </c:pt>
              </c:strCache>
            </c:strRef>
          </c:tx>
          <c:spPr>
            <a:ln w="12700">
              <a:solidFill>
                <a:srgbClr val="000080"/>
              </a:solidFill>
              <a:prstDash val="solid"/>
            </a:ln>
          </c:spPr>
          <c:marker>
            <c:symbol val="circle"/>
            <c:size val="5"/>
            <c:spPr>
              <a:solidFill>
                <a:srgbClr val="000080"/>
              </a:solidFill>
              <a:ln>
                <a:solidFill>
                  <a:srgbClr val="000080"/>
                </a:solidFill>
                <a:prstDash val="solid"/>
              </a:ln>
            </c:spPr>
          </c:marker>
          <c:cat>
            <c:strRef>
              <c:f>Sheet1!$B$1:$C$1</c:f>
              <c:strCache>
                <c:ptCount val="2"/>
                <c:pt idx="0">
                  <c:v>no alch.</c:v>
                </c:pt>
                <c:pt idx="1">
                  <c:v>one alch</c:v>
                </c:pt>
              </c:strCache>
            </c:strRef>
          </c:cat>
          <c:val>
            <c:numRef>
              <c:f>Sheet1!$B$2:$C$2</c:f>
              <c:numCache>
                <c:formatCode>General</c:formatCode>
                <c:ptCount val="2"/>
                <c:pt idx="0">
                  <c:v>0</c:v>
                </c:pt>
                <c:pt idx="1">
                  <c:v>10</c:v>
                </c:pt>
              </c:numCache>
            </c:numRef>
          </c:val>
          <c:smooth val="0"/>
        </c:ser>
        <c:ser>
          <c:idx val="1"/>
          <c:order val="1"/>
          <c:tx>
            <c:strRef>
              <c:f>Sheet1!$A$3</c:f>
              <c:strCache>
                <c:ptCount val="1"/>
                <c:pt idx="0">
                  <c:v>one barb.</c:v>
                </c:pt>
              </c:strCache>
            </c:strRef>
          </c:tx>
          <c:spPr>
            <a:ln w="12700">
              <a:solidFill>
                <a:srgbClr val="FF00FF"/>
              </a:solidFill>
              <a:prstDash val="solid"/>
            </a:ln>
          </c:spPr>
          <c:marker>
            <c:symbol val="triangle"/>
            <c:size val="5"/>
            <c:spPr>
              <a:solidFill>
                <a:srgbClr val="FF00FF"/>
              </a:solidFill>
              <a:ln>
                <a:solidFill>
                  <a:srgbClr val="FF00FF"/>
                </a:solidFill>
                <a:prstDash val="solid"/>
              </a:ln>
            </c:spPr>
          </c:marker>
          <c:cat>
            <c:strRef>
              <c:f>Sheet1!$B$1:$C$1</c:f>
              <c:strCache>
                <c:ptCount val="2"/>
                <c:pt idx="0">
                  <c:v>no alch.</c:v>
                </c:pt>
                <c:pt idx="1">
                  <c:v>one alch</c:v>
                </c:pt>
              </c:strCache>
            </c:strRef>
          </c:cat>
          <c:val>
            <c:numRef>
              <c:f>Sheet1!$B$3:$C$3</c:f>
              <c:numCache>
                <c:formatCode>General</c:formatCode>
                <c:ptCount val="2"/>
                <c:pt idx="0">
                  <c:v>20</c:v>
                </c:pt>
                <c:pt idx="1">
                  <c:v>30</c:v>
                </c:pt>
              </c:numCache>
            </c:numRef>
          </c:val>
          <c:smooth val="0"/>
        </c:ser>
        <c:dLbls>
          <c:showLegendKey val="0"/>
          <c:showVal val="0"/>
          <c:showCatName val="0"/>
          <c:showSerName val="0"/>
          <c:showPercent val="0"/>
          <c:showBubbleSize val="0"/>
        </c:dLbls>
        <c:marker val="1"/>
        <c:smooth val="0"/>
        <c:axId val="116367360"/>
        <c:axId val="123484800"/>
      </c:lineChart>
      <c:catAx>
        <c:axId val="1163673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23484800"/>
        <c:crosses val="autoZero"/>
        <c:auto val="1"/>
        <c:lblAlgn val="ctr"/>
        <c:lblOffset val="100"/>
        <c:tickLblSkip val="1"/>
        <c:tickMarkSkip val="1"/>
        <c:noMultiLvlLbl val="0"/>
      </c:catAx>
      <c:valAx>
        <c:axId val="123484800"/>
        <c:scaling>
          <c:orientation val="minMax"/>
          <c:max val="35"/>
          <c:min val="0"/>
        </c:scaling>
        <c:delete val="0"/>
        <c:axPos val="l"/>
        <c:majorGridlines>
          <c:spPr>
            <a:ln w="3175">
              <a:solidFill>
                <a:srgbClr val="969696"/>
              </a:solid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16367360"/>
        <c:crosses val="autoZero"/>
        <c:crossBetween val="between"/>
        <c:majorUnit val="10"/>
      </c:valAx>
      <c:spPr>
        <a:noFill/>
        <a:ln w="12700">
          <a:solidFill>
            <a:srgbClr val="808080"/>
          </a:solidFill>
          <a:prstDash val="solid"/>
        </a:ln>
      </c:spPr>
    </c:plotArea>
    <c:legend>
      <c:legendPos val="r"/>
      <c:layout>
        <c:manualLayout>
          <c:xMode val="edge"/>
          <c:yMode val="edge"/>
          <c:x val="0.68208092485549132"/>
          <c:y val="0.36283185840707965"/>
          <c:w val="0.30635838150289013"/>
          <c:h val="0.19026548672566373"/>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82658959537571"/>
          <c:y val="0.10176991150442478"/>
          <c:w val="0.53757225433526012"/>
          <c:h val="0.7168141592920354"/>
        </c:manualLayout>
      </c:layout>
      <c:lineChart>
        <c:grouping val="standard"/>
        <c:varyColors val="0"/>
        <c:ser>
          <c:idx val="0"/>
          <c:order val="0"/>
          <c:tx>
            <c:strRef>
              <c:f>Sheet1!$A$2</c:f>
              <c:strCache>
                <c:ptCount val="1"/>
                <c:pt idx="0">
                  <c:v>no barb.</c:v>
                </c:pt>
              </c:strCache>
            </c:strRef>
          </c:tx>
          <c:spPr>
            <a:ln w="12700">
              <a:solidFill>
                <a:srgbClr val="000080"/>
              </a:solidFill>
              <a:prstDash val="solid"/>
            </a:ln>
          </c:spPr>
          <c:marker>
            <c:symbol val="circle"/>
            <c:size val="5"/>
            <c:spPr>
              <a:solidFill>
                <a:srgbClr val="000080"/>
              </a:solidFill>
              <a:ln>
                <a:solidFill>
                  <a:srgbClr val="000080"/>
                </a:solidFill>
                <a:prstDash val="solid"/>
              </a:ln>
            </c:spPr>
          </c:marker>
          <c:cat>
            <c:strRef>
              <c:f>Sheet1!$B$1:$C$1</c:f>
              <c:strCache>
                <c:ptCount val="2"/>
                <c:pt idx="0">
                  <c:v>no alch.</c:v>
                </c:pt>
                <c:pt idx="1">
                  <c:v>one alch.</c:v>
                </c:pt>
              </c:strCache>
            </c:strRef>
          </c:cat>
          <c:val>
            <c:numRef>
              <c:f>Sheet1!$B$2:$C$2</c:f>
              <c:numCache>
                <c:formatCode>General</c:formatCode>
                <c:ptCount val="2"/>
                <c:pt idx="0">
                  <c:v>0</c:v>
                </c:pt>
                <c:pt idx="1">
                  <c:v>10</c:v>
                </c:pt>
              </c:numCache>
            </c:numRef>
          </c:val>
          <c:smooth val="0"/>
        </c:ser>
        <c:ser>
          <c:idx val="1"/>
          <c:order val="1"/>
          <c:tx>
            <c:strRef>
              <c:f>Sheet1!$A$3</c:f>
              <c:strCache>
                <c:ptCount val="1"/>
                <c:pt idx="0">
                  <c:v>one barb.</c:v>
                </c:pt>
              </c:strCache>
            </c:strRef>
          </c:tx>
          <c:spPr>
            <a:ln w="12700">
              <a:solidFill>
                <a:srgbClr val="FF00FF"/>
              </a:solidFill>
              <a:prstDash val="solid"/>
            </a:ln>
          </c:spPr>
          <c:marker>
            <c:symbol val="triangle"/>
            <c:size val="5"/>
            <c:spPr>
              <a:solidFill>
                <a:srgbClr val="FF00FF"/>
              </a:solidFill>
              <a:ln>
                <a:solidFill>
                  <a:srgbClr val="FF00FF"/>
                </a:solidFill>
                <a:prstDash val="solid"/>
              </a:ln>
            </c:spPr>
          </c:marker>
          <c:cat>
            <c:strRef>
              <c:f>Sheet1!$B$1:$C$1</c:f>
              <c:strCache>
                <c:ptCount val="2"/>
                <c:pt idx="0">
                  <c:v>no alch.</c:v>
                </c:pt>
                <c:pt idx="1">
                  <c:v>one alch.</c:v>
                </c:pt>
              </c:strCache>
            </c:strRef>
          </c:cat>
          <c:val>
            <c:numRef>
              <c:f>Sheet1!$B$3:$C$3</c:f>
              <c:numCache>
                <c:formatCode>General</c:formatCode>
                <c:ptCount val="2"/>
                <c:pt idx="0">
                  <c:v>20</c:v>
                </c:pt>
                <c:pt idx="1">
                  <c:v>40</c:v>
                </c:pt>
              </c:numCache>
            </c:numRef>
          </c:val>
          <c:smooth val="0"/>
        </c:ser>
        <c:dLbls>
          <c:showLegendKey val="0"/>
          <c:showVal val="0"/>
          <c:showCatName val="0"/>
          <c:showSerName val="0"/>
          <c:showPercent val="0"/>
          <c:showBubbleSize val="0"/>
        </c:dLbls>
        <c:marker val="1"/>
        <c:smooth val="0"/>
        <c:axId val="139102080"/>
        <c:axId val="139155712"/>
      </c:lineChart>
      <c:catAx>
        <c:axId val="1391020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39155712"/>
        <c:crosses val="autoZero"/>
        <c:auto val="1"/>
        <c:lblAlgn val="ctr"/>
        <c:lblOffset val="100"/>
        <c:tickLblSkip val="1"/>
        <c:tickMarkSkip val="1"/>
        <c:noMultiLvlLbl val="0"/>
      </c:catAx>
      <c:valAx>
        <c:axId val="139155712"/>
        <c:scaling>
          <c:orientation val="minMax"/>
          <c:max val="45"/>
          <c:min val="0"/>
        </c:scaling>
        <c:delete val="0"/>
        <c:axPos val="l"/>
        <c:majorGridlines>
          <c:spPr>
            <a:ln w="3175">
              <a:solidFill>
                <a:srgbClr val="969696"/>
              </a:solid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39102080"/>
        <c:crosses val="autoZero"/>
        <c:crossBetween val="between"/>
        <c:majorUnit val="10"/>
      </c:valAx>
      <c:spPr>
        <a:noFill/>
        <a:ln w="12700">
          <a:solidFill>
            <a:srgbClr val="808080"/>
          </a:solidFill>
          <a:prstDash val="solid"/>
        </a:ln>
      </c:spPr>
    </c:plotArea>
    <c:legend>
      <c:legendPos val="r"/>
      <c:layout>
        <c:manualLayout>
          <c:xMode val="edge"/>
          <c:yMode val="edge"/>
          <c:x val="0.68208092485549132"/>
          <c:y val="0.36283185840707965"/>
          <c:w val="0.30635838150289013"/>
          <c:h val="0.19026548672566373"/>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82658959537571"/>
          <c:y val="0.10176991150442478"/>
          <c:w val="0.53757225433526012"/>
          <c:h val="0.7168141592920354"/>
        </c:manualLayout>
      </c:layout>
      <c:lineChart>
        <c:grouping val="standard"/>
        <c:varyColors val="0"/>
        <c:ser>
          <c:idx val="0"/>
          <c:order val="0"/>
          <c:tx>
            <c:strRef>
              <c:f>Sheet1!$A$2</c:f>
              <c:strCache>
                <c:ptCount val="1"/>
                <c:pt idx="0">
                  <c:v>no barb.</c:v>
                </c:pt>
              </c:strCache>
            </c:strRef>
          </c:tx>
          <c:spPr>
            <a:ln w="12700">
              <a:solidFill>
                <a:srgbClr val="000080"/>
              </a:solidFill>
              <a:prstDash val="solid"/>
            </a:ln>
          </c:spPr>
          <c:marker>
            <c:symbol val="circle"/>
            <c:size val="5"/>
            <c:spPr>
              <a:solidFill>
                <a:srgbClr val="000080"/>
              </a:solidFill>
              <a:ln>
                <a:solidFill>
                  <a:srgbClr val="000080"/>
                </a:solidFill>
                <a:prstDash val="solid"/>
              </a:ln>
            </c:spPr>
          </c:marker>
          <c:cat>
            <c:strRef>
              <c:f>Sheet1!$B$1:$C$1</c:f>
              <c:strCache>
                <c:ptCount val="2"/>
                <c:pt idx="0">
                  <c:v>no alch.</c:v>
                </c:pt>
                <c:pt idx="1">
                  <c:v>one alch</c:v>
                </c:pt>
              </c:strCache>
            </c:strRef>
          </c:cat>
          <c:val>
            <c:numRef>
              <c:f>Sheet1!$B$2:$C$2</c:f>
              <c:numCache>
                <c:formatCode>General</c:formatCode>
                <c:ptCount val="2"/>
                <c:pt idx="0">
                  <c:v>0</c:v>
                </c:pt>
                <c:pt idx="1">
                  <c:v>20</c:v>
                </c:pt>
              </c:numCache>
            </c:numRef>
          </c:val>
          <c:smooth val="0"/>
        </c:ser>
        <c:ser>
          <c:idx val="1"/>
          <c:order val="1"/>
          <c:tx>
            <c:strRef>
              <c:f>Sheet1!$A$3</c:f>
              <c:strCache>
                <c:ptCount val="1"/>
                <c:pt idx="0">
                  <c:v>one barb.</c:v>
                </c:pt>
              </c:strCache>
            </c:strRef>
          </c:tx>
          <c:spPr>
            <a:ln w="12700">
              <a:solidFill>
                <a:srgbClr val="FF00FF"/>
              </a:solidFill>
              <a:prstDash val="solid"/>
            </a:ln>
          </c:spPr>
          <c:marker>
            <c:symbol val="triangle"/>
            <c:size val="5"/>
            <c:spPr>
              <a:solidFill>
                <a:srgbClr val="FF00FF"/>
              </a:solidFill>
              <a:ln>
                <a:solidFill>
                  <a:srgbClr val="FF00FF"/>
                </a:solidFill>
                <a:prstDash val="solid"/>
              </a:ln>
            </c:spPr>
          </c:marker>
          <c:cat>
            <c:strRef>
              <c:f>Sheet1!$B$1:$C$1</c:f>
              <c:strCache>
                <c:ptCount val="2"/>
                <c:pt idx="0">
                  <c:v>no alch.</c:v>
                </c:pt>
                <c:pt idx="1">
                  <c:v>one alch</c:v>
                </c:pt>
              </c:strCache>
            </c:strRef>
          </c:cat>
          <c:val>
            <c:numRef>
              <c:f>Sheet1!$B$3:$C$3</c:f>
              <c:numCache>
                <c:formatCode>General</c:formatCode>
                <c:ptCount val="2"/>
                <c:pt idx="0">
                  <c:v>30</c:v>
                </c:pt>
                <c:pt idx="1">
                  <c:v>10</c:v>
                </c:pt>
              </c:numCache>
            </c:numRef>
          </c:val>
          <c:smooth val="0"/>
        </c:ser>
        <c:dLbls>
          <c:showLegendKey val="0"/>
          <c:showVal val="0"/>
          <c:showCatName val="0"/>
          <c:showSerName val="0"/>
          <c:showPercent val="0"/>
          <c:showBubbleSize val="0"/>
        </c:dLbls>
        <c:marker val="1"/>
        <c:smooth val="0"/>
        <c:axId val="147680256"/>
        <c:axId val="150062208"/>
      </c:lineChart>
      <c:catAx>
        <c:axId val="1476802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50062208"/>
        <c:crosses val="autoZero"/>
        <c:auto val="1"/>
        <c:lblAlgn val="ctr"/>
        <c:lblOffset val="100"/>
        <c:tickLblSkip val="1"/>
        <c:tickMarkSkip val="1"/>
        <c:noMultiLvlLbl val="0"/>
      </c:catAx>
      <c:valAx>
        <c:axId val="150062208"/>
        <c:scaling>
          <c:orientation val="minMax"/>
          <c:max val="35"/>
          <c:min val="0"/>
        </c:scaling>
        <c:delete val="0"/>
        <c:axPos val="l"/>
        <c:majorGridlines>
          <c:spPr>
            <a:ln w="3175">
              <a:solidFill>
                <a:srgbClr val="969696"/>
              </a:solid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47680256"/>
        <c:crosses val="autoZero"/>
        <c:crossBetween val="between"/>
        <c:majorUnit val="10"/>
      </c:valAx>
      <c:spPr>
        <a:noFill/>
        <a:ln w="12700">
          <a:solidFill>
            <a:srgbClr val="808080"/>
          </a:solidFill>
          <a:prstDash val="solid"/>
        </a:ln>
      </c:spPr>
    </c:plotArea>
    <c:legend>
      <c:legendPos val="r"/>
      <c:layout>
        <c:manualLayout>
          <c:xMode val="edge"/>
          <c:yMode val="edge"/>
          <c:x val="0.68208092485549132"/>
          <c:y val="0.36283185840707965"/>
          <c:w val="0.30635838150289013"/>
          <c:h val="0.19026548672566373"/>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AN INTRODUCTION TO FACTORIAL ANALYSIS OF VARIANCE</vt:lpstr>
    </vt:vector>
  </TitlesOfParts>
  <Company>East Carolina University</Company>
  <LinksUpToDate>false</LinksUpToDate>
  <CharactersWithSpaces>9870</CharactersWithSpaces>
  <SharedDoc>false</SharedDoc>
  <HLinks>
    <vt:vector size="6" baseType="variant">
      <vt:variant>
        <vt:i4>6488180</vt:i4>
      </vt:variant>
      <vt:variant>
        <vt:i4>0</vt:i4>
      </vt:variant>
      <vt:variant>
        <vt:i4>0</vt:i4>
      </vt:variant>
      <vt:variant>
        <vt:i4>5</vt:i4>
      </vt:variant>
      <vt:variant>
        <vt:lpwstr>http://core.ecu.edu/psyc/wuenschk/docs30/plots.doc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FACTORIAL ANALYSIS OF VARIANCE</dc:title>
  <dc:creator>Karl L. Wuensch</dc:creator>
  <cp:lastModifiedBy>Karl L. Wuensch</cp:lastModifiedBy>
  <cp:revision>6</cp:revision>
  <cp:lastPrinted>2001-05-31T18:43:00Z</cp:lastPrinted>
  <dcterms:created xsi:type="dcterms:W3CDTF">2012-01-21T02:32:00Z</dcterms:created>
  <dcterms:modified xsi:type="dcterms:W3CDTF">2014-07-21T00:24:00Z</dcterms:modified>
</cp:coreProperties>
</file>