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55F0" w14:textId="3D79557E" w:rsidR="00C00AA0" w:rsidRPr="00E8451C" w:rsidRDefault="00E8451C" w:rsidP="00E8451C">
      <w:pPr>
        <w:spacing w:after="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E8451C">
        <w:rPr>
          <w:rFonts w:ascii="Arial" w:hAnsi="Arial" w:cs="Arial"/>
          <w:b/>
          <w:bCs/>
          <w:color w:val="7030A0"/>
          <w:sz w:val="24"/>
          <w:szCs w:val="24"/>
        </w:rPr>
        <w:t>High Redundancy and Unique Effects in Multiple Regression</w:t>
      </w:r>
    </w:p>
    <w:p w14:paraId="2252BA85" w14:textId="5ACA33A4" w:rsidR="00E869FE" w:rsidRDefault="00E869FE" w:rsidP="009C02E9">
      <w:pPr>
        <w:spacing w:after="0"/>
        <w:rPr>
          <w:rFonts w:ascii="Arial" w:hAnsi="Arial" w:cs="Arial"/>
          <w:sz w:val="24"/>
          <w:szCs w:val="24"/>
        </w:rPr>
      </w:pPr>
    </w:p>
    <w:p w14:paraId="1A2C04AE" w14:textId="5A7D6D07" w:rsidR="00E869FE" w:rsidRDefault="00E869FE" w:rsidP="009C0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 have (simulated) data on three variables</w:t>
      </w:r>
      <w:r w:rsidR="00E8451C">
        <w:rPr>
          <w:rFonts w:ascii="Arial" w:hAnsi="Arial" w:cs="Arial"/>
          <w:sz w:val="24"/>
          <w:szCs w:val="24"/>
        </w:rPr>
        <w:t xml:space="preserve"> (the data are available should you wish to play with them</w:t>
      </w:r>
      <w:r w:rsidR="0028152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 </w:t>
      </w:r>
      <w:r w:rsidR="00281529">
        <w:rPr>
          <w:rFonts w:ascii="Arial" w:hAnsi="Arial" w:cs="Arial"/>
          <w:sz w:val="24"/>
          <w:szCs w:val="24"/>
        </w:rPr>
        <w:t>The variables are i</w:t>
      </w:r>
      <w:r>
        <w:rPr>
          <w:rFonts w:ascii="Arial" w:hAnsi="Arial" w:cs="Arial"/>
          <w:sz w:val="24"/>
          <w:szCs w:val="24"/>
        </w:rPr>
        <w:t>ndividual persons</w:t>
      </w:r>
      <w:r w:rsidR="00281529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wealth, IQ, and </w:t>
      </w:r>
      <w:hyperlink r:id="rId4" w:history="1">
        <w:proofErr w:type="spellStart"/>
        <w:r w:rsidRPr="00281529">
          <w:rPr>
            <w:rStyle w:val="Hyperlink"/>
            <w:rFonts w:ascii="Arial" w:hAnsi="Arial" w:cs="Arial"/>
            <w:sz w:val="24"/>
            <w:szCs w:val="24"/>
          </w:rPr>
          <w:t>SAp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SAp</w:t>
      </w:r>
      <w:proofErr w:type="spellEnd"/>
      <w:r>
        <w:rPr>
          <w:rFonts w:ascii="Arial" w:hAnsi="Arial" w:cs="Arial"/>
          <w:sz w:val="24"/>
          <w:szCs w:val="24"/>
        </w:rPr>
        <w:t xml:space="preserve"> is a measure of scholastic aptitude.  Here are the descriptive statistics.</w:t>
      </w:r>
    </w:p>
    <w:p w14:paraId="30BC8EC0" w14:textId="77777777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1163"/>
        <w:gridCol w:w="1215"/>
        <w:gridCol w:w="1250"/>
        <w:gridCol w:w="1233"/>
        <w:gridCol w:w="1633"/>
      </w:tblGrid>
      <w:tr w:rsidR="00E869FE" w:rsidRPr="00E869FE" w14:paraId="2F5E7736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D2A05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869FE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E869FE" w:rsidRPr="00E869FE" w14:paraId="3C5421E6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10164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337C7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1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3A661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2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6BC5D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2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92A7F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6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43AD1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E869FE" w:rsidRPr="00E869FE" w14:paraId="6D241E23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A5468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Wealth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8F77F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F93CA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17534</w:t>
            </w:r>
          </w:p>
        </w:tc>
        <w:tc>
          <w:tcPr>
            <w:tcW w:w="12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98DD4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77794</w:t>
            </w:r>
          </w:p>
        </w:tc>
        <w:tc>
          <w:tcPr>
            <w:tcW w:w="12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E6E14B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40407.34</w:t>
            </w:r>
          </w:p>
        </w:tc>
        <w:tc>
          <w:tcPr>
            <w:tcW w:w="16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01D3FC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11436.455</w:t>
            </w:r>
          </w:p>
        </w:tc>
      </w:tr>
      <w:tr w:rsidR="00E869FE" w:rsidRPr="00E869FE" w14:paraId="01914EF9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A5200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IQ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2CB459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39E53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2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71C02C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133</w:t>
            </w:r>
          </w:p>
        </w:tc>
        <w:tc>
          <w:tcPr>
            <w:tcW w:w="12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8A3F0F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99.46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460686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15.236</w:t>
            </w:r>
          </w:p>
        </w:tc>
      </w:tr>
      <w:tr w:rsidR="00E869FE" w:rsidRPr="00E869FE" w14:paraId="6D9927AB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8F51F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SAp</w:t>
            </w:r>
            <w:proofErr w:type="spellEnd"/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49453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F0CF9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419</w:t>
            </w:r>
          </w:p>
        </w:tc>
        <w:tc>
          <w:tcPr>
            <w:tcW w:w="12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584BF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1547</w:t>
            </w:r>
          </w:p>
        </w:tc>
        <w:tc>
          <w:tcPr>
            <w:tcW w:w="12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67FFF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987.22</w:t>
            </w: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BD3F63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252.749</w:t>
            </w:r>
          </w:p>
        </w:tc>
      </w:tr>
      <w:tr w:rsidR="00E869FE" w:rsidRPr="00E869FE" w14:paraId="356B61D1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93B1D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81AACD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6266B51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193DF12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7859F93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2EBA200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2CA7C" w14:textId="77777777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7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258"/>
        <w:gridCol w:w="1164"/>
        <w:gridCol w:w="1164"/>
        <w:gridCol w:w="1164"/>
      </w:tblGrid>
      <w:tr w:rsidR="00E869FE" w:rsidRPr="00E869FE" w14:paraId="7D66EC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EF20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869FE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E869FE" w:rsidRPr="00E869FE" w14:paraId="55563C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9DF9C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8421B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Wealth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0EE61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IQ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9CD9A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SAp</w:t>
            </w:r>
            <w:proofErr w:type="spellEnd"/>
          </w:p>
        </w:tc>
      </w:tr>
      <w:tr w:rsidR="00E869FE" w:rsidRPr="00E869FE" w14:paraId="45D612B1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8617E8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Wealth</w:t>
            </w:r>
          </w:p>
        </w:tc>
        <w:tc>
          <w:tcPr>
            <w:tcW w:w="225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3ED84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FD001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00"/>
          </w:tcPr>
          <w:p w14:paraId="0CF8CDB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00"/>
          </w:tcPr>
          <w:p w14:paraId="3FF8C62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.335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869FE" w:rsidRPr="00E869FE" w14:paraId="55F4A5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097F24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378AA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DCF0D3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3B146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48AA55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E869FE" w:rsidRPr="00E869FE" w14:paraId="4C8CF6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56FF69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541EF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5D353D0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5E73181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006F654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E869FE" w:rsidRPr="00E869FE" w14:paraId="20B2B8CE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CB700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IQ</w:t>
            </w:r>
          </w:p>
        </w:tc>
        <w:tc>
          <w:tcPr>
            <w:tcW w:w="22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95EDF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D7481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F5840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00"/>
          </w:tcPr>
          <w:p w14:paraId="79D5F8B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869FE" w:rsidRPr="00E869FE" w14:paraId="75524E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687F4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E82C8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800E71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5AD87E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D44D95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869FE" w:rsidRPr="00E869FE" w14:paraId="207090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AB752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BB227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7B26882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1041EDE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4C4F7CB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E869FE" w:rsidRPr="00E869FE" w14:paraId="3EA372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6799F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SAp</w:t>
            </w:r>
            <w:proofErr w:type="spellEnd"/>
          </w:p>
        </w:tc>
        <w:tc>
          <w:tcPr>
            <w:tcW w:w="22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8B746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FD3FB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.335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819D4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B7B922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E869FE" w:rsidRPr="00E869FE" w14:paraId="6F20FD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736F1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7A15E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A645F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D7A7F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552A8C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FE" w:rsidRPr="00E869FE" w14:paraId="194A74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970A1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6B28F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A0E607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496C66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6746918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E869FE" w:rsidRPr="00E869FE" w14:paraId="5F5364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017F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1D38B939" w14:textId="7288CA5E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Both IQ and </w:t>
      </w:r>
      <w:proofErr w:type="spellStart"/>
      <w:r>
        <w:rPr>
          <w:rFonts w:ascii="Arial" w:hAnsi="Arial" w:cs="Arial"/>
          <w:sz w:val="24"/>
          <w:szCs w:val="24"/>
        </w:rPr>
        <w:t>SAp</w:t>
      </w:r>
      <w:proofErr w:type="spellEnd"/>
      <w:r>
        <w:rPr>
          <w:rFonts w:ascii="Arial" w:hAnsi="Arial" w:cs="Arial"/>
          <w:sz w:val="24"/>
          <w:szCs w:val="24"/>
        </w:rPr>
        <w:t xml:space="preserve"> have medium-sized correlations with </w:t>
      </w:r>
      <w:proofErr w:type="gramStart"/>
      <w:r>
        <w:rPr>
          <w:rFonts w:ascii="Arial" w:hAnsi="Arial" w:cs="Arial"/>
          <w:sz w:val="24"/>
          <w:szCs w:val="24"/>
        </w:rPr>
        <w:t>wealth</w:t>
      </w:r>
      <w:proofErr w:type="gramEnd"/>
      <w:r>
        <w:rPr>
          <w:rFonts w:ascii="Arial" w:hAnsi="Arial" w:cs="Arial"/>
          <w:sz w:val="24"/>
          <w:szCs w:val="24"/>
        </w:rPr>
        <w:t xml:space="preserve"> and they are strongly correlated with each other.</w:t>
      </w:r>
    </w:p>
    <w:p w14:paraId="78A7E2E2" w14:textId="77777777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4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667"/>
        <w:gridCol w:w="1667"/>
        <w:gridCol w:w="1163"/>
      </w:tblGrid>
      <w:tr w:rsidR="00E869FE" w:rsidRPr="00E869FE" w14:paraId="39F76E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EC7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869FE">
              <w:rPr>
                <w:rFonts w:ascii="Arial" w:hAnsi="Arial" w:cs="Arial"/>
                <w:b/>
                <w:bCs/>
                <w:color w:val="010205"/>
              </w:rPr>
              <w:t>Variables Entered/</w:t>
            </w:r>
            <w:proofErr w:type="spellStart"/>
            <w:r w:rsidRPr="00E869FE">
              <w:rPr>
                <w:rFonts w:ascii="Arial" w:hAnsi="Arial" w:cs="Arial"/>
                <w:b/>
                <w:bCs/>
                <w:color w:val="010205"/>
              </w:rPr>
              <w:t>Removed</w:t>
            </w:r>
            <w:r w:rsidRPr="00E869F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869FE" w:rsidRPr="00E869FE" w14:paraId="14A752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579D4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38EEF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34CC4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8DA95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E869FE" w:rsidRPr="00E869FE" w14:paraId="3056F6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1283F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B5E003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spellStart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SAp</w:t>
            </w:r>
            <w:proofErr w:type="spellEnd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IQ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03BE5B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4E8C19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  <w:tr w:rsidR="00E869FE" w:rsidRPr="00E869FE" w14:paraId="1D7CEC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96FA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a. Dependent Variable: Wealth</w:t>
            </w:r>
          </w:p>
        </w:tc>
      </w:tr>
      <w:tr w:rsidR="00E869FE" w:rsidRPr="00E869FE" w14:paraId="1D0D52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A0DB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14:paraId="2333AE23" w14:textId="04C86BEB" w:rsid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163"/>
        <w:gridCol w:w="1233"/>
        <w:gridCol w:w="1667"/>
        <w:gridCol w:w="1667"/>
      </w:tblGrid>
      <w:tr w:rsidR="00E869FE" w:rsidRPr="00E869FE" w14:paraId="3B159E71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29EA7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869FE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E869FE" w:rsidRPr="00E869FE" w14:paraId="37DADC53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6C378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9A43A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23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21435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204D6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45124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E869FE" w:rsidRPr="00E869FE" w14:paraId="40BD6DA9" w14:textId="77777777" w:rsidTr="00281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432E4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00"/>
          </w:tcPr>
          <w:p w14:paraId="4653104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.342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3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BA3DC9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85174A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.098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47F5EE2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10859.003</w:t>
            </w:r>
          </w:p>
        </w:tc>
      </w:tr>
      <w:tr w:rsidR="00E869FE" w:rsidRPr="00E869FE" w14:paraId="241ABA5E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4C80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</w:t>
            </w:r>
            <w:proofErr w:type="spellStart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SAp</w:t>
            </w:r>
            <w:proofErr w:type="spellEnd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, IQ</w:t>
            </w:r>
          </w:p>
        </w:tc>
      </w:tr>
    </w:tbl>
    <w:p w14:paraId="4A5F7FA3" w14:textId="27C12949" w:rsidR="00281529" w:rsidRDefault="00281529" w:rsidP="00E869F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Notice that the multiple </w:t>
      </w:r>
      <w:r w:rsidRPr="00281529"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is not much higher than the zero-order correlations for predicting wealth.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458"/>
        <w:gridCol w:w="1668"/>
        <w:gridCol w:w="1164"/>
        <w:gridCol w:w="1668"/>
        <w:gridCol w:w="1164"/>
        <w:gridCol w:w="1164"/>
      </w:tblGrid>
      <w:tr w:rsidR="00E869FE" w:rsidRPr="00E869FE" w14:paraId="2959D04F" w14:textId="77777777" w:rsidTr="00281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B07A8A" w14:textId="6084524E" w:rsidR="00E869FE" w:rsidRPr="00E869FE" w:rsidRDefault="00281529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proofErr w:type="spellStart"/>
            <w:r w:rsidR="00E869FE" w:rsidRPr="00E869FE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="00E869FE" w:rsidRPr="00E869F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869FE" w:rsidRPr="00E869FE" w14:paraId="069F3B0D" w14:textId="77777777" w:rsidTr="00281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9927C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F992A7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1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FF9B5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6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F5EB6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1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53E59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16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9BE4A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E869FE" w:rsidRPr="00E869FE" w14:paraId="13BFE3E8" w14:textId="77777777" w:rsidTr="00281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A9228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9EC02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6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93F797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1510415867.238</w:t>
            </w:r>
          </w:p>
        </w:tc>
        <w:tc>
          <w:tcPr>
            <w:tcW w:w="11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2341B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6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A9BE20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755207933.619</w:t>
            </w:r>
          </w:p>
        </w:tc>
        <w:tc>
          <w:tcPr>
            <w:tcW w:w="11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3A8E9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6.405</w:t>
            </w:r>
          </w:p>
        </w:tc>
        <w:tc>
          <w:tcPr>
            <w:tcW w:w="11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67C25B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E869FE" w:rsidRPr="00E869FE" w14:paraId="7BD5B28C" w14:textId="77777777" w:rsidTr="00281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96E9A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EE2F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6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A51CA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11438041371.202</w:t>
            </w:r>
          </w:p>
        </w:tc>
        <w:tc>
          <w:tcPr>
            <w:tcW w:w="11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48279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16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2413F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117917952.280</w:t>
            </w:r>
          </w:p>
        </w:tc>
        <w:tc>
          <w:tcPr>
            <w:tcW w:w="11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61FB0F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58D4EEB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FE" w:rsidRPr="00E869FE" w14:paraId="516F2F40" w14:textId="77777777" w:rsidTr="00281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2F922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07C92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1BC99D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12948457238.440</w:t>
            </w:r>
          </w:p>
        </w:tc>
        <w:tc>
          <w:tcPr>
            <w:tcW w:w="11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B676BB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99</w:t>
            </w:r>
          </w:p>
        </w:tc>
        <w:tc>
          <w:tcPr>
            <w:tcW w:w="16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699BCFF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19867FC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57E042C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FE" w:rsidRPr="00E869FE" w14:paraId="5F130B7B" w14:textId="77777777" w:rsidTr="00281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48B5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a. Dependent Variable: Wealth</w:t>
            </w:r>
          </w:p>
        </w:tc>
      </w:tr>
      <w:tr w:rsidR="00E869FE" w:rsidRPr="00E869FE" w14:paraId="07852BB9" w14:textId="77777777" w:rsidTr="00281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C5D5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</w:t>
            </w:r>
            <w:proofErr w:type="spellStart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SAp</w:t>
            </w:r>
            <w:proofErr w:type="spellEnd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, IQ</w:t>
            </w:r>
          </w:p>
        </w:tc>
      </w:tr>
    </w:tbl>
    <w:p w14:paraId="449F5C18" w14:textId="77777777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1175"/>
        <w:gridCol w:w="1467"/>
        <w:gridCol w:w="1024"/>
        <w:gridCol w:w="1024"/>
        <w:gridCol w:w="1177"/>
        <w:gridCol w:w="1024"/>
        <w:gridCol w:w="1024"/>
        <w:gridCol w:w="1132"/>
        <w:gridCol w:w="1022"/>
      </w:tblGrid>
      <w:tr w:rsidR="00E869FE" w:rsidRPr="00E869FE" w14:paraId="63B34528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9828A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679" w:type="pc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300C70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FDFEC5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C7BE58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493" w:type="pct"/>
            <w:gridSpan w:val="3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821775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Correlations</w:t>
            </w:r>
          </w:p>
        </w:tc>
        <w:tc>
          <w:tcPr>
            <w:tcW w:w="997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6EBEB6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E869FE" w:rsidRPr="00E869FE" w14:paraId="25B5A7E0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70EED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C6C12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474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EEBE21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A4D2A6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60850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Zero-order</w:t>
            </w:r>
          </w:p>
        </w:tc>
        <w:tc>
          <w:tcPr>
            <w:tcW w:w="47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DC9F6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Partial</w:t>
            </w:r>
          </w:p>
        </w:tc>
        <w:tc>
          <w:tcPr>
            <w:tcW w:w="47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DB48C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Part</w:t>
            </w:r>
          </w:p>
        </w:tc>
        <w:tc>
          <w:tcPr>
            <w:tcW w:w="52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83830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474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47B9F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E869FE" w:rsidRPr="00E869FE" w14:paraId="3090630A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F5F4D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BFE73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67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74F6336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1E9C8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2.681</w:t>
            </w:r>
          </w:p>
        </w:tc>
        <w:tc>
          <w:tcPr>
            <w:tcW w:w="47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68DEF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54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33E420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66771AD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24EB62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0AFBC0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0CD570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FE" w:rsidRPr="00E869FE" w14:paraId="2B8D85E4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3432A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87F71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IQ</w:t>
            </w:r>
          </w:p>
        </w:tc>
        <w:tc>
          <w:tcPr>
            <w:tcW w:w="67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FBDBA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4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B254C5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</w:p>
        </w:tc>
        <w:tc>
          <w:tcPr>
            <w:tcW w:w="4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00"/>
          </w:tcPr>
          <w:p w14:paraId="10EE567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277B0D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</w:p>
        </w:tc>
        <w:tc>
          <w:tcPr>
            <w:tcW w:w="4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C7853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4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54D69E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52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E509E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.304</w:t>
            </w:r>
          </w:p>
        </w:tc>
        <w:tc>
          <w:tcPr>
            <w:tcW w:w="4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EBAB3B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3.291</w:t>
            </w:r>
          </w:p>
        </w:tc>
      </w:tr>
      <w:tr w:rsidR="00E869FE" w:rsidRPr="00E869FE" w14:paraId="74BBA945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5652D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B417B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SAp</w:t>
            </w:r>
            <w:proofErr w:type="spellEnd"/>
          </w:p>
        </w:tc>
        <w:tc>
          <w:tcPr>
            <w:tcW w:w="67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948144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47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D3EE9D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1.362</w:t>
            </w:r>
          </w:p>
        </w:tc>
        <w:tc>
          <w:tcPr>
            <w:tcW w:w="47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00"/>
          </w:tcPr>
          <w:p w14:paraId="319ED01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  <w:tc>
          <w:tcPr>
            <w:tcW w:w="54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4A14E5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.335</w:t>
            </w:r>
          </w:p>
        </w:tc>
        <w:tc>
          <w:tcPr>
            <w:tcW w:w="47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B47D0A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.137</w:t>
            </w:r>
          </w:p>
        </w:tc>
        <w:tc>
          <w:tcPr>
            <w:tcW w:w="47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D1C571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.130</w:t>
            </w:r>
          </w:p>
        </w:tc>
        <w:tc>
          <w:tcPr>
            <w:tcW w:w="5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34688B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.304</w:t>
            </w:r>
          </w:p>
        </w:tc>
        <w:tc>
          <w:tcPr>
            <w:tcW w:w="47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3F8A41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3.291</w:t>
            </w:r>
          </w:p>
        </w:tc>
      </w:tr>
    </w:tbl>
    <w:p w14:paraId="14B6E7D3" w14:textId="12DA2A84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Neither intelligence nor scholastic aptitude have significant unique effects on wealth.  Would it make sense for us to conclude that neither intelligence nor scholastic aptitude are related to wealth?</w:t>
      </w:r>
    </w:p>
    <w:p w14:paraId="47E835EF" w14:textId="77777777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F381036" w14:textId="25A5C88F" w:rsid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Here I conduct a </w:t>
      </w:r>
      <w:r w:rsidRPr="00281529">
        <w:rPr>
          <w:rFonts w:ascii="Arial" w:hAnsi="Arial" w:cs="Arial"/>
          <w:sz w:val="24"/>
          <w:szCs w:val="24"/>
          <w:u w:val="single"/>
        </w:rPr>
        <w:t>sequential analysis</w:t>
      </w:r>
      <w:r>
        <w:rPr>
          <w:rFonts w:ascii="Arial" w:hAnsi="Arial" w:cs="Arial"/>
          <w:sz w:val="24"/>
          <w:szCs w:val="24"/>
        </w:rPr>
        <w:t xml:space="preserve">, entering IQ first and </w:t>
      </w:r>
      <w:proofErr w:type="spellStart"/>
      <w:r>
        <w:rPr>
          <w:rFonts w:ascii="Arial" w:hAnsi="Arial" w:cs="Arial"/>
          <w:sz w:val="24"/>
          <w:szCs w:val="24"/>
        </w:rPr>
        <w:t>SAp</w:t>
      </w:r>
      <w:proofErr w:type="spellEnd"/>
      <w:r>
        <w:rPr>
          <w:rFonts w:ascii="Arial" w:hAnsi="Arial" w:cs="Arial"/>
          <w:sz w:val="24"/>
          <w:szCs w:val="24"/>
        </w:rPr>
        <w:t xml:space="preserve"> second.  My theoretical reason for doing so that I believe that high intelligence causes the development of scholastic aptitude.</w:t>
      </w:r>
    </w:p>
    <w:p w14:paraId="640BCAB2" w14:textId="77777777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</w:p>
    <w:tbl>
      <w:tblPr>
        <w:tblW w:w="54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667"/>
        <w:gridCol w:w="1667"/>
        <w:gridCol w:w="1163"/>
      </w:tblGrid>
      <w:tr w:rsidR="00E869FE" w:rsidRPr="00E869FE" w14:paraId="4F1053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29E5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869FE">
              <w:rPr>
                <w:rFonts w:ascii="Arial" w:hAnsi="Arial" w:cs="Arial"/>
                <w:b/>
                <w:bCs/>
                <w:color w:val="010205"/>
              </w:rPr>
              <w:t>Variables Entered/</w:t>
            </w:r>
            <w:proofErr w:type="spellStart"/>
            <w:r w:rsidRPr="00E869FE">
              <w:rPr>
                <w:rFonts w:ascii="Arial" w:hAnsi="Arial" w:cs="Arial"/>
                <w:b/>
                <w:bCs/>
                <w:color w:val="010205"/>
              </w:rPr>
              <w:t>Removed</w:t>
            </w:r>
            <w:r w:rsidRPr="00E869F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869FE" w:rsidRPr="00E869FE" w14:paraId="18FCCB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06CD41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115BA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F62C0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04B76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E869FE" w:rsidRPr="00E869FE" w14:paraId="0E4C40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215CB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EEBBC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spellStart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IQ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A5F52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9BB377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  <w:tr w:rsidR="00E869FE" w:rsidRPr="00E869FE" w14:paraId="583F77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5FC20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AA29B0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spellStart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SAp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B21F5E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50E40FD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  <w:tr w:rsidR="00E869FE" w:rsidRPr="00E869FE" w14:paraId="39D3C0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57AC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a. Dependent Variable: Wealth</w:t>
            </w:r>
          </w:p>
        </w:tc>
      </w:tr>
      <w:tr w:rsidR="00E869FE" w:rsidRPr="00E869FE" w14:paraId="47CC1B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FFAF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14:paraId="3D4EB84C" w14:textId="77777777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927"/>
        <w:gridCol w:w="983"/>
        <w:gridCol w:w="1328"/>
        <w:gridCol w:w="1326"/>
        <w:gridCol w:w="1326"/>
        <w:gridCol w:w="1009"/>
        <w:gridCol w:w="927"/>
        <w:gridCol w:w="927"/>
        <w:gridCol w:w="1328"/>
      </w:tblGrid>
      <w:tr w:rsidR="00E869FE" w:rsidRPr="00E869FE" w14:paraId="13A3B9D5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010ED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869FE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E869FE" w:rsidRPr="00E869FE" w14:paraId="6E2A9BBD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1CE4C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429" w:type="pct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E81ED0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96E0E1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E2044C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6FB62C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2553" w:type="pct"/>
            <w:gridSpan w:val="5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508657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Change Statistics</w:t>
            </w:r>
          </w:p>
        </w:tc>
      </w:tr>
      <w:tr w:rsidR="00E869FE" w:rsidRPr="00E869FE" w14:paraId="2F115EC9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A5A35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478EA7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DC6F22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4449AB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6F0EC9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B17C6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 Square Change</w:t>
            </w:r>
          </w:p>
        </w:tc>
        <w:tc>
          <w:tcPr>
            <w:tcW w:w="46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FD641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F Change</w:t>
            </w:r>
          </w:p>
        </w:tc>
        <w:tc>
          <w:tcPr>
            <w:tcW w:w="42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F496F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42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4FB9A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614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91F92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Sig. F Change</w:t>
            </w:r>
          </w:p>
        </w:tc>
      </w:tr>
      <w:tr w:rsidR="00E869FE" w:rsidRPr="00E869FE" w14:paraId="560355BD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6E0F4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14CCA7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5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012A5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61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C28BB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.091</w:t>
            </w:r>
          </w:p>
        </w:tc>
        <w:tc>
          <w:tcPr>
            <w:tcW w:w="61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77078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10906.294</w:t>
            </w:r>
          </w:p>
        </w:tc>
        <w:tc>
          <w:tcPr>
            <w:tcW w:w="61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69BA2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46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F16AB9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10.859</w:t>
            </w:r>
          </w:p>
        </w:tc>
        <w:tc>
          <w:tcPr>
            <w:tcW w:w="42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C2197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85716D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98</w:t>
            </w:r>
          </w:p>
        </w:tc>
        <w:tc>
          <w:tcPr>
            <w:tcW w:w="61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00"/>
          </w:tcPr>
          <w:p w14:paraId="4013E34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E869FE" w:rsidRPr="00E869FE" w14:paraId="2C20C5F3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FD14E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0184C5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.342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5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F36998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61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CAD832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.098</w:t>
            </w:r>
          </w:p>
        </w:tc>
        <w:tc>
          <w:tcPr>
            <w:tcW w:w="61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78E2B5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10859.003</w:t>
            </w:r>
          </w:p>
        </w:tc>
        <w:tc>
          <w:tcPr>
            <w:tcW w:w="61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4227CB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46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A16F12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1.855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D2DAD3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C5A3D2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61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00"/>
          </w:tcPr>
          <w:p w14:paraId="6CE8701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</w:tr>
      <w:tr w:rsidR="00E869FE" w:rsidRPr="00E869FE" w14:paraId="1A18E12A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6B98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IQ</w:t>
            </w:r>
          </w:p>
        </w:tc>
      </w:tr>
      <w:tr w:rsidR="00E869FE" w:rsidRPr="00E869FE" w14:paraId="006598F1" w14:textId="77777777" w:rsidTr="00E86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2CFA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IQ, </w:t>
            </w:r>
            <w:proofErr w:type="spellStart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SAp</w:t>
            </w:r>
            <w:proofErr w:type="spellEnd"/>
          </w:p>
        </w:tc>
      </w:tr>
    </w:tbl>
    <w:p w14:paraId="54A8F59F" w14:textId="4AA7A23E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Adding </w:t>
      </w:r>
      <w:proofErr w:type="spellStart"/>
      <w:r w:rsidR="00B4415B">
        <w:rPr>
          <w:rFonts w:ascii="Arial" w:hAnsi="Arial" w:cs="Arial"/>
          <w:sz w:val="24"/>
          <w:szCs w:val="24"/>
        </w:rPr>
        <w:t>SAp</w:t>
      </w:r>
      <w:proofErr w:type="spellEnd"/>
      <w:r w:rsidR="00B4415B">
        <w:rPr>
          <w:rFonts w:ascii="Arial" w:hAnsi="Arial" w:cs="Arial"/>
          <w:sz w:val="24"/>
          <w:szCs w:val="24"/>
        </w:rPr>
        <w:t xml:space="preserve"> to the model that already has IQ does not significantly increase the </w:t>
      </w:r>
      <w:r w:rsidR="00B4415B" w:rsidRPr="00B4415B">
        <w:rPr>
          <w:rFonts w:ascii="Arial" w:hAnsi="Arial" w:cs="Arial"/>
          <w:i/>
          <w:iCs/>
          <w:sz w:val="24"/>
          <w:szCs w:val="24"/>
        </w:rPr>
        <w:t>R</w:t>
      </w:r>
      <w:r w:rsidR="00B4415B">
        <w:rPr>
          <w:rFonts w:ascii="Arial" w:hAnsi="Arial" w:cs="Arial"/>
          <w:sz w:val="24"/>
          <w:szCs w:val="24"/>
        </w:rPr>
        <w:t xml:space="preserve">, so I conclude that it is really IQ, not </w:t>
      </w:r>
      <w:proofErr w:type="spellStart"/>
      <w:r w:rsidR="00B4415B">
        <w:rPr>
          <w:rFonts w:ascii="Arial" w:hAnsi="Arial" w:cs="Arial"/>
          <w:sz w:val="24"/>
          <w:szCs w:val="24"/>
        </w:rPr>
        <w:t>SAp</w:t>
      </w:r>
      <w:proofErr w:type="spellEnd"/>
      <w:r w:rsidR="00B4415B">
        <w:rPr>
          <w:rFonts w:ascii="Arial" w:hAnsi="Arial" w:cs="Arial"/>
          <w:sz w:val="24"/>
          <w:szCs w:val="24"/>
        </w:rPr>
        <w:t xml:space="preserve">, that is </w:t>
      </w:r>
      <w:r w:rsidR="00281529">
        <w:rPr>
          <w:rFonts w:ascii="Arial" w:hAnsi="Arial" w:cs="Arial"/>
          <w:sz w:val="24"/>
          <w:szCs w:val="24"/>
        </w:rPr>
        <w:t>the ultimate cause of variance in wealth</w:t>
      </w:r>
      <w:r w:rsidR="00B4415B">
        <w:rPr>
          <w:rFonts w:ascii="Arial" w:hAnsi="Arial" w:cs="Arial"/>
          <w:sz w:val="24"/>
          <w:szCs w:val="24"/>
        </w:rPr>
        <w:t>.</w:t>
      </w:r>
    </w:p>
    <w:p w14:paraId="70E3A4B6" w14:textId="1C0812AC" w:rsidR="00281529" w:rsidRDefault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C10468" w14:textId="77777777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458"/>
        <w:gridCol w:w="1668"/>
        <w:gridCol w:w="1164"/>
        <w:gridCol w:w="1668"/>
        <w:gridCol w:w="1164"/>
        <w:gridCol w:w="1164"/>
      </w:tblGrid>
      <w:tr w:rsidR="00E869FE" w:rsidRPr="00E869FE" w14:paraId="7D3FA3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32BB1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E869FE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E869F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869FE" w:rsidRPr="00E869FE" w14:paraId="2A56CF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71C49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8FBE9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8F18E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BBD17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5F201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5DE63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E869FE" w:rsidRPr="00E869FE" w14:paraId="000164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F74D85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9DA3B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6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9E1F8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1291626310.409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F2BA66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89A9D2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1291626310.409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8B806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10.859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8CA328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E869FE" w:rsidRPr="00E869FE" w14:paraId="2BC208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08A742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96C6A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54FA4C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11656830928.031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B710AE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98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BD45D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118947254.368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5A2D533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7DD9C4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FE" w:rsidRPr="00E869FE" w14:paraId="0C2E3E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DCBBCE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1AFDE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528B56C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12948457238.440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468D755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99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vAlign w:val="center"/>
          </w:tcPr>
          <w:p w14:paraId="3BDBBBB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vAlign w:val="center"/>
          </w:tcPr>
          <w:p w14:paraId="77BE046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vAlign w:val="center"/>
          </w:tcPr>
          <w:p w14:paraId="4FBC770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FE" w:rsidRPr="00E869FE" w14:paraId="4BF618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15066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A2F85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1D8BB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1510415867.238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8636E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8F5687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755207933.619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9B5F65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6.405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4B9837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E869FE" w:rsidRPr="00E869FE" w14:paraId="292FC4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0CE77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181A5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B672B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11438041371.202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5B8F8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9D041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117917952.280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27B35B2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26BC846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FE" w:rsidRPr="00E869FE" w14:paraId="57DE96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7FEFE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231C9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10D15D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12948457238.440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E0AAC8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99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3A8A447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657229C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67B9A43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FE" w:rsidRPr="00E869FE" w14:paraId="563984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F14B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a. Dependent Variable: Wealth</w:t>
            </w:r>
          </w:p>
        </w:tc>
      </w:tr>
      <w:tr w:rsidR="00E869FE" w:rsidRPr="00E869FE" w14:paraId="0FB4EE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F008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IQ</w:t>
            </w:r>
          </w:p>
        </w:tc>
      </w:tr>
      <w:tr w:rsidR="00E869FE" w:rsidRPr="00E869FE" w14:paraId="6792B2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333C0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 xml:space="preserve">c. Predictors: (Constant), IQ, </w:t>
            </w:r>
            <w:proofErr w:type="spellStart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SAp</w:t>
            </w:r>
            <w:proofErr w:type="spellEnd"/>
          </w:p>
        </w:tc>
      </w:tr>
    </w:tbl>
    <w:p w14:paraId="65195FB5" w14:textId="77777777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337"/>
        <w:gridCol w:w="1511"/>
        <w:gridCol w:w="1511"/>
        <w:gridCol w:w="1668"/>
        <w:gridCol w:w="1164"/>
        <w:gridCol w:w="1164"/>
      </w:tblGrid>
      <w:tr w:rsidR="00E869FE" w:rsidRPr="00E869FE" w14:paraId="68BE4D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997B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E869FE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E869F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869FE" w:rsidRPr="00E869FE" w14:paraId="506743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9FCCE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885D06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098E89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520D02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6DDA74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E869FE" w:rsidRPr="00E869FE" w14:paraId="02DC53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93B23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2922E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5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2DBF5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12D70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DD11B7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A18575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E869FE" w:rsidRPr="00E869FE" w14:paraId="68CE2E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96F5DE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734DF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51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834A7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16828.901</w:t>
            </w:r>
          </w:p>
        </w:tc>
        <w:tc>
          <w:tcPr>
            <w:tcW w:w="15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1CD48A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7237.875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B68B45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ADC3D2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2.325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E21FC0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</w:tr>
      <w:tr w:rsidR="00E869FE" w:rsidRPr="00E869FE" w14:paraId="28996D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8D200D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76B73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IQ</w:t>
            </w:r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545F3F3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237.065</w:t>
            </w:r>
          </w:p>
        </w:tc>
        <w:tc>
          <w:tcPr>
            <w:tcW w:w="151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6508644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71.941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0DFC3FC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2127876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3.295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0482CA5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E869FE" w:rsidRPr="00E869FE" w14:paraId="7587E0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17526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C0307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0F841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20983.205</w:t>
            </w:r>
          </w:p>
        </w:tc>
        <w:tc>
          <w:tcPr>
            <w:tcW w:w="15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4C52A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7825.276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70BD61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C2203B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2.681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FF5032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</w:tr>
      <w:tr w:rsidR="00E869FE" w:rsidRPr="00E869FE" w14:paraId="154DAF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AAC1D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DC1A3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IQ</w:t>
            </w:r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BE6B59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89.388</w:t>
            </w:r>
          </w:p>
        </w:tc>
        <w:tc>
          <w:tcPr>
            <w:tcW w:w="15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CD0C36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129.940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E65CE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86F33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B2C809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</w:p>
        </w:tc>
      </w:tr>
      <w:tr w:rsidR="00E869FE" w:rsidRPr="00E869FE" w14:paraId="79E22D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5711E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57563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SAp</w:t>
            </w:r>
            <w:proofErr w:type="spellEnd"/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C9245E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10.670</w:t>
            </w:r>
          </w:p>
        </w:tc>
        <w:tc>
          <w:tcPr>
            <w:tcW w:w="15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290A04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7.833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161E38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36308D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1.362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3957D70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</w:tr>
      <w:tr w:rsidR="00E869FE" w:rsidRPr="00E869FE" w14:paraId="23D887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8D8F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a. Dependent Variable: Wealth</w:t>
            </w:r>
          </w:p>
        </w:tc>
      </w:tr>
    </w:tbl>
    <w:p w14:paraId="44D7BD65" w14:textId="77777777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2F12F99" w14:textId="63926D9A" w:rsidR="00E869FE" w:rsidRDefault="00B4415B" w:rsidP="00E869F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Now my friend uses the same data for a sequential analysis, but she enters </w:t>
      </w:r>
      <w:proofErr w:type="spellStart"/>
      <w:r>
        <w:rPr>
          <w:rFonts w:ascii="Arial" w:hAnsi="Arial" w:cs="Arial"/>
          <w:sz w:val="24"/>
          <w:szCs w:val="24"/>
        </w:rPr>
        <w:t>SAp</w:t>
      </w:r>
      <w:proofErr w:type="spellEnd"/>
      <w:r>
        <w:rPr>
          <w:rFonts w:ascii="Arial" w:hAnsi="Arial" w:cs="Arial"/>
          <w:sz w:val="24"/>
          <w:szCs w:val="24"/>
        </w:rPr>
        <w:t xml:space="preserve"> first.  I asked her why and she told me “if you don’t know I am not going to tell you.”</w:t>
      </w:r>
    </w:p>
    <w:p w14:paraId="0383873D" w14:textId="77777777" w:rsidR="00B4415B" w:rsidRPr="00B4415B" w:rsidRDefault="00B4415B" w:rsidP="00E869F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</w:p>
    <w:tbl>
      <w:tblPr>
        <w:tblW w:w="54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667"/>
        <w:gridCol w:w="1667"/>
        <w:gridCol w:w="1163"/>
      </w:tblGrid>
      <w:tr w:rsidR="00E869FE" w:rsidRPr="00E869FE" w14:paraId="629E02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BBBF1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869FE">
              <w:rPr>
                <w:rFonts w:ascii="Arial" w:hAnsi="Arial" w:cs="Arial"/>
                <w:b/>
                <w:bCs/>
                <w:color w:val="010205"/>
              </w:rPr>
              <w:t>Variables Entered/</w:t>
            </w:r>
            <w:proofErr w:type="spellStart"/>
            <w:r w:rsidRPr="00E869FE">
              <w:rPr>
                <w:rFonts w:ascii="Arial" w:hAnsi="Arial" w:cs="Arial"/>
                <w:b/>
                <w:bCs/>
                <w:color w:val="010205"/>
              </w:rPr>
              <w:t>Removed</w:t>
            </w:r>
            <w:r w:rsidRPr="00E869F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869FE" w:rsidRPr="00E869FE" w14:paraId="2E2924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C3CD9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B285B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C0033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47162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E869FE" w:rsidRPr="00E869FE" w14:paraId="56ED4C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66DF5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4929E2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spellStart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SAp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C9920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AF43DA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  <w:tr w:rsidR="00E869FE" w:rsidRPr="00E869FE" w14:paraId="2D3D86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8CD8D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E67525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spellStart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IQ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CCEFA8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0B6E9B0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  <w:tr w:rsidR="00E869FE" w:rsidRPr="00E869FE" w14:paraId="489A75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C0F7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a. Dependent Variable: Wealth</w:t>
            </w:r>
          </w:p>
        </w:tc>
      </w:tr>
      <w:tr w:rsidR="00E869FE" w:rsidRPr="00E869FE" w14:paraId="5790F7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92E4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14:paraId="6F6CA7A1" w14:textId="77777777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927"/>
        <w:gridCol w:w="983"/>
        <w:gridCol w:w="1328"/>
        <w:gridCol w:w="1326"/>
        <w:gridCol w:w="1326"/>
        <w:gridCol w:w="1009"/>
        <w:gridCol w:w="927"/>
        <w:gridCol w:w="927"/>
        <w:gridCol w:w="1328"/>
      </w:tblGrid>
      <w:tr w:rsidR="00E869FE" w:rsidRPr="00E869FE" w14:paraId="272067EA" w14:textId="77777777" w:rsidTr="00B44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E79A8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869FE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E869FE" w:rsidRPr="00E869FE" w14:paraId="48FF1B3C" w14:textId="77777777" w:rsidTr="00281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3F564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429" w:type="pct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5DE76B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27DA49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920520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7F8C01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2554" w:type="pct"/>
            <w:gridSpan w:val="5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CED5C6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Change Statistics</w:t>
            </w:r>
          </w:p>
        </w:tc>
      </w:tr>
      <w:tr w:rsidR="00E869FE" w:rsidRPr="00E869FE" w14:paraId="0E09D537" w14:textId="77777777" w:rsidTr="00281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C4A6A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C398CE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6DEBA0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992949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75BA26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72F83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 Square Change</w:t>
            </w:r>
          </w:p>
        </w:tc>
        <w:tc>
          <w:tcPr>
            <w:tcW w:w="46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A8BD1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F Change</w:t>
            </w:r>
          </w:p>
        </w:tc>
        <w:tc>
          <w:tcPr>
            <w:tcW w:w="42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6B82F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df1</w:t>
            </w:r>
          </w:p>
        </w:tc>
        <w:tc>
          <w:tcPr>
            <w:tcW w:w="42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8BDC2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df2</w:t>
            </w:r>
          </w:p>
        </w:tc>
        <w:tc>
          <w:tcPr>
            <w:tcW w:w="615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89944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Sig. F Change</w:t>
            </w:r>
          </w:p>
        </w:tc>
      </w:tr>
      <w:tr w:rsidR="00E869FE" w:rsidRPr="00E869FE" w14:paraId="34651696" w14:textId="77777777" w:rsidTr="00281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4550A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34274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.335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5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D3BE5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.112</w:t>
            </w:r>
          </w:p>
        </w:tc>
        <w:tc>
          <w:tcPr>
            <w:tcW w:w="61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53ABB0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61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925825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10829.780</w:t>
            </w:r>
          </w:p>
        </w:tc>
        <w:tc>
          <w:tcPr>
            <w:tcW w:w="61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06F1A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.112</w:t>
            </w:r>
          </w:p>
        </w:tc>
        <w:tc>
          <w:tcPr>
            <w:tcW w:w="46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7101D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12.402</w:t>
            </w:r>
          </w:p>
        </w:tc>
        <w:tc>
          <w:tcPr>
            <w:tcW w:w="42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603FB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7A1D1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98</w:t>
            </w:r>
          </w:p>
        </w:tc>
        <w:tc>
          <w:tcPr>
            <w:tcW w:w="61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4B9BBC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E869FE" w:rsidRPr="00E869FE" w14:paraId="758E7B04" w14:textId="77777777" w:rsidTr="002815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203DC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429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0EFBBF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.342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5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80B9C9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61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08267B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.098</w:t>
            </w:r>
          </w:p>
        </w:tc>
        <w:tc>
          <w:tcPr>
            <w:tcW w:w="61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5D135F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10859.003</w:t>
            </w:r>
          </w:p>
        </w:tc>
        <w:tc>
          <w:tcPr>
            <w:tcW w:w="61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610FD5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46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4D3783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FB8147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3F54F4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61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00"/>
          </w:tcPr>
          <w:p w14:paraId="54EF25E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</w:p>
        </w:tc>
      </w:tr>
      <w:tr w:rsidR="00E869FE" w:rsidRPr="00E869FE" w14:paraId="32BCF1EB" w14:textId="77777777" w:rsidTr="00B44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22FB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</w:t>
            </w:r>
            <w:proofErr w:type="spellStart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SAp</w:t>
            </w:r>
            <w:proofErr w:type="spellEnd"/>
          </w:p>
        </w:tc>
      </w:tr>
      <w:tr w:rsidR="00E869FE" w:rsidRPr="00E869FE" w14:paraId="420F4703" w14:textId="77777777" w:rsidTr="00B441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9A30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 xml:space="preserve">b. Predictors: (Constant), </w:t>
            </w:r>
            <w:proofErr w:type="spellStart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SAp</w:t>
            </w:r>
            <w:proofErr w:type="spellEnd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, IQ</w:t>
            </w:r>
          </w:p>
        </w:tc>
      </w:tr>
    </w:tbl>
    <w:p w14:paraId="5F241C46" w14:textId="628A83C5" w:rsidR="00E869FE" w:rsidRPr="00B4415B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</w:p>
    <w:p w14:paraId="075D8FA3" w14:textId="7C0DFFAF" w:rsidR="00E869FE" w:rsidRPr="00B4415B" w:rsidRDefault="00B4415B" w:rsidP="00E869FE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Oh my, adding IQ to a model that already has </w:t>
      </w:r>
      <w:proofErr w:type="spellStart"/>
      <w:r>
        <w:rPr>
          <w:rFonts w:ascii="Arial" w:hAnsi="Arial" w:cs="Arial"/>
          <w:sz w:val="24"/>
          <w:szCs w:val="24"/>
        </w:rPr>
        <w:t>SAp</w:t>
      </w:r>
      <w:proofErr w:type="spellEnd"/>
      <w:r>
        <w:rPr>
          <w:rFonts w:ascii="Arial" w:hAnsi="Arial" w:cs="Arial"/>
          <w:sz w:val="24"/>
          <w:szCs w:val="24"/>
        </w:rPr>
        <w:t xml:space="preserve"> in it does not significantly increase </w:t>
      </w:r>
      <w:r w:rsidRPr="00B4415B"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 Does that mean that it is </w:t>
      </w:r>
      <w:proofErr w:type="gramStart"/>
      <w:r>
        <w:rPr>
          <w:rFonts w:ascii="Arial" w:hAnsi="Arial" w:cs="Arial"/>
          <w:sz w:val="24"/>
          <w:szCs w:val="24"/>
        </w:rPr>
        <w:t xml:space="preserve">actually </w:t>
      </w:r>
      <w:proofErr w:type="spellStart"/>
      <w:r>
        <w:rPr>
          <w:rFonts w:ascii="Arial" w:hAnsi="Arial" w:cs="Arial"/>
          <w:sz w:val="24"/>
          <w:szCs w:val="24"/>
        </w:rPr>
        <w:t>SAp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that is causing wealth, not IQ?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458"/>
        <w:gridCol w:w="1668"/>
        <w:gridCol w:w="1164"/>
        <w:gridCol w:w="1668"/>
        <w:gridCol w:w="1164"/>
        <w:gridCol w:w="1164"/>
      </w:tblGrid>
      <w:tr w:rsidR="00E869FE" w:rsidRPr="00E869FE" w14:paraId="0507CF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5C0A6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E869FE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E869F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869FE" w:rsidRPr="00E869FE" w14:paraId="5E1A2F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9D656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480CE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24477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D5C37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B8B16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16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79A77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E869FE" w:rsidRPr="00E869FE" w14:paraId="06C127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DA8FF2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5144A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6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3C45B9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1454612943.245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EFA994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ED7287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1454612943.245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F371D0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12.402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061E5F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E869FE" w:rsidRPr="00E869FE" w14:paraId="4D337A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B1723B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C2E97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846CD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11493844295.195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4FC3A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98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10D45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117284125.461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3FAE500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1D40777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FE" w:rsidRPr="00E869FE" w14:paraId="5C954E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AE9A70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B9E40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766DBFA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12948457238.440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6B5D4A3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99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vAlign w:val="center"/>
          </w:tcPr>
          <w:p w14:paraId="74F53DB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vAlign w:val="center"/>
          </w:tcPr>
          <w:p w14:paraId="7F4D09D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vAlign w:val="center"/>
          </w:tcPr>
          <w:p w14:paraId="49805DA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FE" w:rsidRPr="00E869FE" w14:paraId="3164B9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E78F6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75CF1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97842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1510415867.238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B6506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E37065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755207933.619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FF9F9C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6.405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13F176B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  <w:r w:rsidRPr="00E869F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E869FE" w:rsidRPr="00E869FE" w14:paraId="693CF4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2A6E1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CEBDA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4F74B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11438041371.202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73D2A5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08DCBF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117917952.280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0AD7328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CB93BE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FE" w:rsidRPr="00E869FE" w14:paraId="587227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85405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0208F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21FEBB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12948457238.440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DA387F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99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65A4654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6ECD238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4ED83B9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FE" w:rsidRPr="00E869FE" w14:paraId="011ACA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2B1C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a. Dependent Variable: Wealth</w:t>
            </w:r>
          </w:p>
        </w:tc>
      </w:tr>
      <w:tr w:rsidR="00E869FE" w:rsidRPr="00E869FE" w14:paraId="5CAC26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2AFB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</w:t>
            </w:r>
            <w:proofErr w:type="spellStart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SAp</w:t>
            </w:r>
            <w:proofErr w:type="spellEnd"/>
          </w:p>
        </w:tc>
      </w:tr>
      <w:tr w:rsidR="00E869FE" w:rsidRPr="00E869FE" w14:paraId="2086F7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59365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 xml:space="preserve">c. Predictors: (Constant), </w:t>
            </w:r>
            <w:proofErr w:type="spellStart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SAp</w:t>
            </w:r>
            <w:proofErr w:type="spellEnd"/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, IQ</w:t>
            </w:r>
          </w:p>
        </w:tc>
      </w:tr>
    </w:tbl>
    <w:p w14:paraId="352B2B9D" w14:textId="77777777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337"/>
        <w:gridCol w:w="1511"/>
        <w:gridCol w:w="1511"/>
        <w:gridCol w:w="1668"/>
        <w:gridCol w:w="1164"/>
        <w:gridCol w:w="1164"/>
      </w:tblGrid>
      <w:tr w:rsidR="00E869FE" w:rsidRPr="00E869FE" w14:paraId="108283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5015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E869FE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E869F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E869FE" w:rsidRPr="00E869FE" w14:paraId="4A78CD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FA198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AB37F0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31D27F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092918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1E5083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E869FE" w:rsidRPr="00E869FE" w14:paraId="402200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66A44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B8559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5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B74A2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A3C58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CDCC6D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CC441E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E869FE" w:rsidRPr="00E869FE" w14:paraId="37322C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37F111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C012D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51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FA0DBB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25435.286</w:t>
            </w:r>
          </w:p>
        </w:tc>
        <w:tc>
          <w:tcPr>
            <w:tcW w:w="15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91ABCB2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4387.124</w:t>
            </w:r>
          </w:p>
        </w:tc>
        <w:tc>
          <w:tcPr>
            <w:tcW w:w="1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11C5ED1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125E2C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5.798</w:t>
            </w:r>
          </w:p>
        </w:tc>
        <w:tc>
          <w:tcPr>
            <w:tcW w:w="116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579A81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869FE" w:rsidRPr="00E869FE" w14:paraId="6C9CC4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AD01928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61DCB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SAp</w:t>
            </w:r>
            <w:proofErr w:type="spellEnd"/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</w:tcPr>
          <w:p w14:paraId="115E03E6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15.166</w:t>
            </w:r>
          </w:p>
        </w:tc>
        <w:tc>
          <w:tcPr>
            <w:tcW w:w="151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5EC83BB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4.306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42A88971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.335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</w:tcPr>
          <w:p w14:paraId="56AD8E5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3.522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</w:tcPr>
          <w:p w14:paraId="5B3A74B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E869FE" w:rsidRPr="00E869FE" w14:paraId="51812E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521024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60EE3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79F124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20983.205</w:t>
            </w:r>
          </w:p>
        </w:tc>
        <w:tc>
          <w:tcPr>
            <w:tcW w:w="15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8C785E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7825.276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3F29AC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29461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2.681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4373EE13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</w:tr>
      <w:tr w:rsidR="00E869FE" w:rsidRPr="00E869FE" w14:paraId="1247EC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DF48D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FB3FBF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SAp</w:t>
            </w:r>
            <w:proofErr w:type="spellEnd"/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CC946B9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10.670</w:t>
            </w:r>
          </w:p>
        </w:tc>
        <w:tc>
          <w:tcPr>
            <w:tcW w:w="15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0AAF3D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7.833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5A11CC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696E8A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1.362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7AC27D25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</w:tr>
      <w:tr w:rsidR="00E869FE" w:rsidRPr="00E869FE" w14:paraId="40BF18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4ABDA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5AA71B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264A60"/>
                <w:sz w:val="18"/>
                <w:szCs w:val="18"/>
              </w:rPr>
              <w:t>IQ</w:t>
            </w:r>
          </w:p>
        </w:tc>
        <w:tc>
          <w:tcPr>
            <w:tcW w:w="151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2C97EF7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89.388</w:t>
            </w:r>
          </w:p>
        </w:tc>
        <w:tc>
          <w:tcPr>
            <w:tcW w:w="15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718A08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129.940</w:t>
            </w:r>
          </w:p>
        </w:tc>
        <w:tc>
          <w:tcPr>
            <w:tcW w:w="1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26D20F0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396CEFD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</w:p>
        </w:tc>
        <w:tc>
          <w:tcPr>
            <w:tcW w:w="116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B8FA524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</w:p>
        </w:tc>
      </w:tr>
      <w:tr w:rsidR="00E869FE" w:rsidRPr="00E869FE" w14:paraId="0EA8DB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5E400" w14:textId="77777777" w:rsidR="00E869FE" w:rsidRPr="00E869FE" w:rsidRDefault="00E869FE" w:rsidP="00E86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869FE">
              <w:rPr>
                <w:rFonts w:ascii="Arial" w:hAnsi="Arial" w:cs="Arial"/>
                <w:color w:val="010205"/>
                <w:sz w:val="18"/>
                <w:szCs w:val="18"/>
              </w:rPr>
              <w:t>a. Dependent Variable: Wealth</w:t>
            </w:r>
          </w:p>
        </w:tc>
      </w:tr>
    </w:tbl>
    <w:p w14:paraId="7EECF488" w14:textId="77777777" w:rsidR="00E869FE" w:rsidRPr="00E869FE" w:rsidRDefault="00E869FE" w:rsidP="00E869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24F3629" w14:textId="038EB8FF" w:rsidR="00E869FE" w:rsidRDefault="00281529" w:rsidP="009C0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It should be clear that my friend was trying to show me that testing causal models with sequential analysis is tricky business when no variables are manipulated.</w:t>
      </w:r>
    </w:p>
    <w:p w14:paraId="155BC231" w14:textId="7C358413" w:rsidR="00281529" w:rsidRDefault="00281529" w:rsidP="009C02E9">
      <w:pPr>
        <w:spacing w:after="0"/>
        <w:rPr>
          <w:rFonts w:ascii="Arial" w:hAnsi="Arial" w:cs="Arial"/>
          <w:sz w:val="24"/>
          <w:szCs w:val="24"/>
        </w:rPr>
      </w:pPr>
    </w:p>
    <w:p w14:paraId="2C18C889" w14:textId="5084AE6F" w:rsidR="00281529" w:rsidRDefault="00281529" w:rsidP="009C0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So, what should we conclude here</w:t>
      </w:r>
      <w:r w:rsidR="006374F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I opine that we should conclude that both IQ and </w:t>
      </w:r>
      <w:proofErr w:type="spellStart"/>
      <w:r>
        <w:rPr>
          <w:rFonts w:ascii="Arial" w:hAnsi="Arial" w:cs="Arial"/>
          <w:sz w:val="24"/>
          <w:szCs w:val="24"/>
        </w:rPr>
        <w:t>SAp</w:t>
      </w:r>
      <w:proofErr w:type="spellEnd"/>
      <w:r>
        <w:rPr>
          <w:rFonts w:ascii="Arial" w:hAnsi="Arial" w:cs="Arial"/>
          <w:sz w:val="24"/>
          <w:szCs w:val="24"/>
        </w:rPr>
        <w:t xml:space="preserve"> are well correlated with wealth, but </w:t>
      </w:r>
      <w:r w:rsidR="006374F5">
        <w:rPr>
          <w:rFonts w:ascii="Arial" w:hAnsi="Arial" w:cs="Arial"/>
          <w:sz w:val="24"/>
          <w:szCs w:val="24"/>
        </w:rPr>
        <w:t xml:space="preserve">if you simply want to predict wealth you do not need </w:t>
      </w:r>
      <w:proofErr w:type="gramStart"/>
      <w:r w:rsidR="006374F5">
        <w:rPr>
          <w:rFonts w:ascii="Arial" w:hAnsi="Arial" w:cs="Arial"/>
          <w:sz w:val="24"/>
          <w:szCs w:val="24"/>
        </w:rPr>
        <w:t>both of them</w:t>
      </w:r>
      <w:proofErr w:type="gramEnd"/>
      <w:r w:rsidR="006374F5">
        <w:rPr>
          <w:rFonts w:ascii="Arial" w:hAnsi="Arial" w:cs="Arial"/>
          <w:sz w:val="24"/>
          <w:szCs w:val="24"/>
        </w:rPr>
        <w:t>.  You can do quite well with just one of them.  I’d use whichever one is less expensive (in terms of gathering the data).</w:t>
      </w:r>
    </w:p>
    <w:p w14:paraId="54148A5E" w14:textId="330D1D61" w:rsidR="006374F5" w:rsidRDefault="006374F5" w:rsidP="009C02E9">
      <w:pPr>
        <w:spacing w:after="0"/>
        <w:rPr>
          <w:rFonts w:ascii="Arial" w:hAnsi="Arial" w:cs="Arial"/>
          <w:sz w:val="24"/>
          <w:szCs w:val="24"/>
        </w:rPr>
      </w:pPr>
    </w:p>
    <w:p w14:paraId="192CD4ED" w14:textId="32518C94" w:rsidR="006374F5" w:rsidRPr="009C02E9" w:rsidRDefault="006374F5" w:rsidP="009C02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 L. Wuensch, </w:t>
      </w:r>
      <w:proofErr w:type="gramStart"/>
      <w:r>
        <w:rPr>
          <w:rFonts w:ascii="Arial" w:hAnsi="Arial" w:cs="Arial"/>
          <w:sz w:val="24"/>
          <w:szCs w:val="24"/>
        </w:rPr>
        <w:t>January,</w:t>
      </w:r>
      <w:proofErr w:type="gramEnd"/>
      <w:r>
        <w:rPr>
          <w:rFonts w:ascii="Arial" w:hAnsi="Arial" w:cs="Arial"/>
          <w:sz w:val="24"/>
          <w:szCs w:val="24"/>
        </w:rPr>
        <w:t xml:space="preserve"> 2021.</w:t>
      </w:r>
    </w:p>
    <w:sectPr w:rsidR="006374F5" w:rsidRPr="009C02E9" w:rsidSect="009C0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FE"/>
    <w:rsid w:val="00281529"/>
    <w:rsid w:val="005C3E25"/>
    <w:rsid w:val="006374F5"/>
    <w:rsid w:val="009C02E9"/>
    <w:rsid w:val="00B4415B"/>
    <w:rsid w:val="00C00AA0"/>
    <w:rsid w:val="00E8451C"/>
    <w:rsid w:val="00E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7387"/>
  <w15:chartTrackingRefBased/>
  <w15:docId w15:val="{0986035C-7AB0-41A0-A99C-5D823EC0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ychologicalscience.org/pdf/ps/Frey.pdf?origin=publication_det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Wuensch</dc:creator>
  <cp:keywords/>
  <dc:description/>
  <cp:lastModifiedBy>Karl Wuensch</cp:lastModifiedBy>
  <cp:revision>2</cp:revision>
  <dcterms:created xsi:type="dcterms:W3CDTF">2021-01-26T02:30:00Z</dcterms:created>
  <dcterms:modified xsi:type="dcterms:W3CDTF">2021-01-26T03:24:00Z</dcterms:modified>
</cp:coreProperties>
</file>